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331" w:rsidRDefault="00911D52">
      <w:pPr>
        <w:spacing w:after="0" w:line="240" w:lineRule="auto"/>
        <w:rPr>
          <w:rFonts w:ascii="Bookman Old Style" w:eastAsia="Bookman Old Style" w:hAnsi="Bookman Old Style" w:cs="Bookman Old Style"/>
          <w:b/>
          <w:color w:val="17365D"/>
          <w:sz w:val="32"/>
          <w:szCs w:val="32"/>
        </w:rPr>
      </w:pPr>
      <w:r>
        <w:rPr>
          <w:noProof/>
        </w:rPr>
        <w:drawing>
          <wp:anchor distT="0" distB="0" distL="114300" distR="114300" simplePos="0" relativeHeight="251658240" behindDoc="0" locked="0" layoutInCell="1" hidden="0" allowOverlap="1">
            <wp:simplePos x="0" y="0"/>
            <wp:positionH relativeFrom="column">
              <wp:posOffset>-161925</wp:posOffset>
            </wp:positionH>
            <wp:positionV relativeFrom="paragraph">
              <wp:posOffset>2540</wp:posOffset>
            </wp:positionV>
            <wp:extent cx="819150" cy="914400"/>
            <wp:effectExtent l="0" t="0" r="0" b="0"/>
            <wp:wrapSquare wrapText="bothSides" distT="0" distB="0" distL="114300" distR="114300"/>
            <wp:docPr id="2" name="image1.png" descr="Somerset Logo 2019.png"/>
            <wp:cNvGraphicFramePr/>
            <a:graphic xmlns:a="http://schemas.openxmlformats.org/drawingml/2006/main">
              <a:graphicData uri="http://schemas.openxmlformats.org/drawingml/2006/picture">
                <pic:pic xmlns:pic="http://schemas.openxmlformats.org/drawingml/2006/picture">
                  <pic:nvPicPr>
                    <pic:cNvPr id="0" name="image1.png" descr="Somerset Logo 2019.png"/>
                    <pic:cNvPicPr preferRelativeResize="0"/>
                  </pic:nvPicPr>
                  <pic:blipFill>
                    <a:blip r:embed="rId7"/>
                    <a:srcRect/>
                    <a:stretch>
                      <a:fillRect/>
                    </a:stretch>
                  </pic:blipFill>
                  <pic:spPr>
                    <a:xfrm>
                      <a:off x="0" y="0"/>
                      <a:ext cx="819150" cy="91440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color w:val="17365D"/>
          <w:sz w:val="32"/>
          <w:szCs w:val="32"/>
        </w:rPr>
        <w:t xml:space="preserve">           </w:t>
      </w:r>
      <w:r>
        <w:rPr>
          <w:rFonts w:ascii="Bookman Old Style" w:eastAsia="Bookman Old Style" w:hAnsi="Bookman Old Style" w:cs="Bookman Old Style"/>
          <w:b/>
          <w:color w:val="17365D"/>
          <w:sz w:val="32"/>
          <w:szCs w:val="32"/>
        </w:rPr>
        <w:t>Somerset County Health Department</w:t>
      </w:r>
    </w:p>
    <w:p w:rsidR="00614331" w:rsidRDefault="00911D52">
      <w:pPr>
        <w:spacing w:after="0" w:line="240" w:lineRule="auto"/>
        <w:rPr>
          <w:rFonts w:ascii="Bookman Old Style" w:eastAsia="Bookman Old Style" w:hAnsi="Bookman Old Style" w:cs="Bookman Old Style"/>
          <w:color w:val="17365D"/>
          <w:sz w:val="24"/>
          <w:szCs w:val="24"/>
        </w:rPr>
      </w:pPr>
      <w:r>
        <w:rPr>
          <w:rFonts w:ascii="Bookman Old Style" w:eastAsia="Bookman Old Style" w:hAnsi="Bookman Old Style" w:cs="Bookman Old Style"/>
          <w:color w:val="17365D"/>
          <w:sz w:val="28"/>
          <w:szCs w:val="28"/>
        </w:rPr>
        <w:t xml:space="preserve">         </w:t>
      </w:r>
      <w:r>
        <w:rPr>
          <w:rFonts w:ascii="Bookman Old Style" w:eastAsia="Bookman Old Style" w:hAnsi="Bookman Old Style" w:cs="Bookman Old Style"/>
          <w:color w:val="17365D"/>
          <w:sz w:val="24"/>
          <w:szCs w:val="24"/>
        </w:rPr>
        <w:t>8928 Sign Post Road, Suite 2, Westover, Maryland 21871</w:t>
      </w:r>
    </w:p>
    <w:p w:rsidR="00614331" w:rsidRDefault="00911D52">
      <w:pPr>
        <w:spacing w:after="0" w:line="240" w:lineRule="auto"/>
        <w:rPr>
          <w:rFonts w:ascii="Bookman Old Style" w:eastAsia="Bookman Old Style" w:hAnsi="Bookman Old Style" w:cs="Bookman Old Style"/>
          <w:color w:val="17365D"/>
          <w:sz w:val="24"/>
          <w:szCs w:val="24"/>
        </w:rPr>
      </w:pPr>
      <w:r>
        <w:rPr>
          <w:rFonts w:ascii="Bookman Old Style" w:eastAsia="Bookman Old Style" w:hAnsi="Bookman Old Style" w:cs="Bookman Old Style"/>
          <w:color w:val="17365D"/>
          <w:sz w:val="28"/>
          <w:szCs w:val="28"/>
        </w:rPr>
        <w:t xml:space="preserve">        </w:t>
      </w:r>
      <w:r>
        <w:rPr>
          <w:rFonts w:ascii="Bookman Old Style" w:eastAsia="Bookman Old Style" w:hAnsi="Bookman Old Style" w:cs="Bookman Old Style"/>
          <w:color w:val="17365D"/>
          <w:sz w:val="24"/>
          <w:szCs w:val="24"/>
        </w:rPr>
        <w:t xml:space="preserve">443.523.1700 </w:t>
      </w:r>
      <w:r>
        <w:rPr>
          <w:rFonts w:ascii="Symbol" w:eastAsia="Symbol" w:hAnsi="Symbol" w:cs="Symbol"/>
          <w:color w:val="17365D"/>
          <w:sz w:val="24"/>
          <w:szCs w:val="24"/>
        </w:rPr>
        <w:t>∙</w:t>
      </w:r>
      <w:r>
        <w:rPr>
          <w:rFonts w:ascii="Bookman Old Style" w:eastAsia="Bookman Old Style" w:hAnsi="Bookman Old Style" w:cs="Bookman Old Style"/>
          <w:color w:val="17365D"/>
          <w:sz w:val="24"/>
          <w:szCs w:val="24"/>
        </w:rPr>
        <w:t xml:space="preserve"> Fax 410.651.5680 </w:t>
      </w:r>
      <w:r>
        <w:rPr>
          <w:rFonts w:ascii="Symbol" w:eastAsia="Symbol" w:hAnsi="Symbol" w:cs="Symbol"/>
          <w:color w:val="17365D"/>
          <w:sz w:val="24"/>
          <w:szCs w:val="24"/>
        </w:rPr>
        <w:t>∙</w:t>
      </w:r>
      <w:r>
        <w:rPr>
          <w:rFonts w:ascii="Bookman Old Style" w:eastAsia="Bookman Old Style" w:hAnsi="Bookman Old Style" w:cs="Bookman Old Style"/>
          <w:color w:val="17365D"/>
          <w:sz w:val="24"/>
          <w:szCs w:val="24"/>
        </w:rPr>
        <w:t xml:space="preserve"> TDD 1-800-735-2258 </w:t>
      </w:r>
    </w:p>
    <w:p w:rsidR="00614331" w:rsidRDefault="00614331">
      <w:pPr>
        <w:spacing w:after="0" w:line="240" w:lineRule="auto"/>
        <w:jc w:val="center"/>
        <w:rPr>
          <w:rFonts w:ascii="Bookman Old Style" w:eastAsia="Bookman Old Style" w:hAnsi="Bookman Old Style" w:cs="Bookman Old Style"/>
          <w:color w:val="17365D"/>
          <w:sz w:val="18"/>
          <w:szCs w:val="18"/>
        </w:rPr>
      </w:pPr>
    </w:p>
    <w:p w:rsidR="00614331" w:rsidRDefault="00911D52">
      <w:pPr>
        <w:spacing w:after="0" w:line="240" w:lineRule="auto"/>
        <w:rPr>
          <w:rFonts w:ascii="Bookman Old Style" w:eastAsia="Bookman Old Style" w:hAnsi="Bookman Old Style" w:cs="Bookman Old Style"/>
          <w:color w:val="17365D"/>
        </w:rPr>
      </w:pPr>
      <w:r>
        <w:rPr>
          <w:rFonts w:ascii="Bookman Old Style" w:eastAsia="Bookman Old Style" w:hAnsi="Bookman Old Style" w:cs="Bookman Old Style"/>
          <w:color w:val="17365D"/>
          <w:sz w:val="24"/>
          <w:szCs w:val="24"/>
        </w:rPr>
        <w:t xml:space="preserve">          </w:t>
      </w:r>
      <w:r>
        <w:rPr>
          <w:rFonts w:ascii="Bookman Old Style" w:eastAsia="Bookman Old Style" w:hAnsi="Bookman Old Style" w:cs="Bookman Old Style"/>
          <w:color w:val="17365D"/>
        </w:rPr>
        <w:t xml:space="preserve">             </w:t>
      </w:r>
      <w:r>
        <w:rPr>
          <w:rFonts w:ascii="Bookman Old Style" w:eastAsia="Bookman Old Style" w:hAnsi="Bookman Old Style" w:cs="Bookman Old Style"/>
          <w:color w:val="17365D"/>
        </w:rPr>
        <w:t>Health Officer: Danielle Weber, MS, RN</w:t>
      </w:r>
    </w:p>
    <w:p w:rsidR="00614331" w:rsidRDefault="00911D52">
      <w:r>
        <w:rPr>
          <w:noProof/>
        </w:rPr>
        <mc:AlternateContent>
          <mc:Choice Requires="wpg">
            <w:drawing>
              <wp:anchor distT="0" distB="0" distL="114300" distR="114300" simplePos="0" relativeHeight="251659264" behindDoc="0" locked="0" layoutInCell="1" hidden="0" allowOverlap="1">
                <wp:simplePos x="0" y="0"/>
                <wp:positionH relativeFrom="column">
                  <wp:posOffset>-485774</wp:posOffset>
                </wp:positionH>
                <wp:positionV relativeFrom="paragraph">
                  <wp:posOffset>142875</wp:posOffset>
                </wp:positionV>
                <wp:extent cx="6797675" cy="31750"/>
                <wp:effectExtent l="0" t="0" r="0" b="0"/>
                <wp:wrapNone/>
                <wp:docPr id="1" name=""/>
                <wp:cNvGraphicFramePr/>
                <a:graphic xmlns:a="http://schemas.openxmlformats.org/drawingml/2006/main">
                  <a:graphicData uri="http://schemas.microsoft.com/office/word/2010/wordprocessingShape">
                    <wps:wsp>
                      <wps:cNvSpPr/>
                      <wps:spPr>
                        <a:xfrm>
                          <a:off x="1955100" y="3780000"/>
                          <a:ext cx="6781800" cy="0"/>
                        </a:xfrm>
                        <a:custGeom>
                          <a:avLst/>
                          <a:gdLst/>
                          <a:ahLst/>
                          <a:cxnLst/>
                          <a:rect l="l" t="t" r="r" b="b"/>
                          <a:pathLst>
                            <a:path w="6781800" h="1" extrusionOk="0">
                              <a:moveTo>
                                <a:pt x="0" y="0"/>
                              </a:moveTo>
                              <a:lnTo>
                                <a:pt x="6781800" y="0"/>
                              </a:lnTo>
                            </a:path>
                          </a:pathLst>
                        </a:custGeom>
                        <a:solidFill>
                          <a:srgbClr val="FFFFFF"/>
                        </a:solidFill>
                        <a:ln w="15875" cap="flat" cmpd="sng">
                          <a:solidFill>
                            <a:srgbClr val="B3995D"/>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-485774</wp:posOffset>
                </wp:positionH>
                <wp:positionV relativeFrom="paragraph">
                  <wp:posOffset>142875</wp:posOffset>
                </wp:positionV>
                <wp:extent cx="6797675" cy="317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797675" cy="31750"/>
                        </a:xfrm>
                        <a:prstGeom prst="rect"/>
                        <a:ln/>
                      </pic:spPr>
                    </pic:pic>
                  </a:graphicData>
                </a:graphic>
              </wp:anchor>
            </w:drawing>
          </mc:Fallback>
        </mc:AlternateContent>
      </w:r>
    </w:p>
    <w:p w:rsidR="00614331" w:rsidRDefault="00911D52">
      <w:pPr>
        <w:spacing w:after="0"/>
        <w:jc w:val="center"/>
        <w:rPr>
          <w:b/>
          <w:sz w:val="32"/>
          <w:szCs w:val="32"/>
        </w:rPr>
      </w:pPr>
      <w:r>
        <w:rPr>
          <w:b/>
          <w:sz w:val="32"/>
          <w:szCs w:val="32"/>
        </w:rPr>
        <w:t>Request for Proposals for FY’22 Funding</w:t>
      </w:r>
    </w:p>
    <w:p w:rsidR="00614331" w:rsidRDefault="00911D52">
      <w:pPr>
        <w:spacing w:after="0"/>
        <w:jc w:val="center"/>
        <w:rPr>
          <w:b/>
          <w:sz w:val="32"/>
          <w:szCs w:val="32"/>
        </w:rPr>
      </w:pPr>
      <w:r>
        <w:rPr>
          <w:b/>
          <w:sz w:val="32"/>
          <w:szCs w:val="32"/>
        </w:rPr>
        <w:t>Sexual Risk Avoidance Education (SRAE) Program</w:t>
      </w:r>
    </w:p>
    <w:p w:rsidR="00614331" w:rsidRDefault="00911D52">
      <w:r>
        <w:t xml:space="preserve"> </w:t>
      </w:r>
    </w:p>
    <w:p w:rsidR="00614331" w:rsidRDefault="00911D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Somerset County Health Department is soliciting proposals from community and </w:t>
      </w:r>
      <w:proofErr w:type="gramStart"/>
      <w:r>
        <w:rPr>
          <w:rFonts w:ascii="Times New Roman" w:eastAsia="Times New Roman" w:hAnsi="Times New Roman" w:cs="Times New Roman"/>
          <w:sz w:val="24"/>
          <w:szCs w:val="24"/>
        </w:rPr>
        <w:t>school based</w:t>
      </w:r>
      <w:proofErr w:type="gramEnd"/>
      <w:r>
        <w:rPr>
          <w:rFonts w:ascii="Times New Roman" w:eastAsia="Times New Roman" w:hAnsi="Times New Roman" w:cs="Times New Roman"/>
          <w:sz w:val="24"/>
          <w:szCs w:val="24"/>
        </w:rPr>
        <w:t xml:space="preserve"> organizations interested in funding to implement Sexual Risk Avoidance Ed</w:t>
      </w:r>
      <w:r>
        <w:rPr>
          <w:rFonts w:ascii="Times New Roman" w:eastAsia="Times New Roman" w:hAnsi="Times New Roman" w:cs="Times New Roman"/>
          <w:sz w:val="24"/>
          <w:szCs w:val="24"/>
        </w:rPr>
        <w:t>ucation (SRAE) programming at county after-school and/or community centers. The program will be implemented using an evidence-based curriculum “MAD: Making a Difference!” to youth ages of 10-19. (see Attachment A). This grant will also focus on helping you</w:t>
      </w:r>
      <w:r>
        <w:rPr>
          <w:rFonts w:ascii="Times New Roman" w:eastAsia="Times New Roman" w:hAnsi="Times New Roman" w:cs="Times New Roman"/>
          <w:sz w:val="24"/>
          <w:szCs w:val="24"/>
        </w:rPr>
        <w:t>th with healthy relationships, empowerment, innovative thinking, and character building. This program will follow a train-the-trainer model for all agencies that wish to participate.</w:t>
      </w:r>
    </w:p>
    <w:p w:rsidR="00614331" w:rsidRDefault="00614331">
      <w:pPr>
        <w:spacing w:after="0" w:line="273" w:lineRule="auto"/>
        <w:rPr>
          <w:rFonts w:ascii="Times New Roman" w:eastAsia="Times New Roman" w:hAnsi="Times New Roman" w:cs="Times New Roman"/>
          <w:b/>
          <w:sz w:val="24"/>
          <w:szCs w:val="24"/>
        </w:rPr>
      </w:pPr>
    </w:p>
    <w:p w:rsidR="00614331" w:rsidRDefault="00911D52">
      <w:pPr>
        <w:spacing w:after="0" w:line="27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rsidR="00614331" w:rsidRDefault="00911D52">
      <w:pPr>
        <w:spacing w:after="0"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Teenage pregnancies and associated consequences of sexual act</w:t>
      </w:r>
      <w:r>
        <w:rPr>
          <w:rFonts w:ascii="Times New Roman" w:eastAsia="Times New Roman" w:hAnsi="Times New Roman" w:cs="Times New Roman"/>
          <w:sz w:val="24"/>
          <w:szCs w:val="24"/>
        </w:rPr>
        <w:t>ivity like sexually transmitted infections continue to be a major concern in Somerset County. In 2019, the total number of chlamydia, gonorrhea, as well as primary and secondary syphilis cases reported in the state of Maryland increased fifty one percent f</w:t>
      </w:r>
      <w:r>
        <w:rPr>
          <w:rFonts w:ascii="Times New Roman" w:eastAsia="Times New Roman" w:hAnsi="Times New Roman" w:cs="Times New Roman"/>
          <w:sz w:val="24"/>
          <w:szCs w:val="24"/>
        </w:rPr>
        <w:t>rom 2010. Maryland was ranked the twelfth highest in the nation for chlamydia infection rates in 2018. In 2019, there was a 6.5% increase of chlamydia cases from 2018. Maryland also had a 12.5% increase in cases of gonorrhea from 2018. In 2018, Maryland ra</w:t>
      </w:r>
      <w:r>
        <w:rPr>
          <w:rFonts w:ascii="Times New Roman" w:eastAsia="Times New Roman" w:hAnsi="Times New Roman" w:cs="Times New Roman"/>
          <w:sz w:val="24"/>
          <w:szCs w:val="24"/>
        </w:rPr>
        <w:t>nked the 12th highest in the nation for both primary and secondary syphilis rates with a 17.8% increase of cases in 2019. The 2019 Youth Risk Behavior Survey (YRBS) had many significant statistics. Nationwide, 38.4% of high school students reported ever ha</w:t>
      </w:r>
      <w:r>
        <w:rPr>
          <w:rFonts w:ascii="Times New Roman" w:eastAsia="Times New Roman" w:hAnsi="Times New Roman" w:cs="Times New Roman"/>
          <w:sz w:val="24"/>
          <w:szCs w:val="24"/>
        </w:rPr>
        <w:t>ving sexual intercourse. Only 54.3% of high school students reported using a condom during their last sexual intercourse, nationwide. Nationwide, 9.1% of students who reported being sexually active used dual methods of protection, which include condoms and</w:t>
      </w:r>
      <w:r>
        <w:rPr>
          <w:rFonts w:ascii="Times New Roman" w:eastAsia="Times New Roman" w:hAnsi="Times New Roman" w:cs="Times New Roman"/>
          <w:sz w:val="24"/>
          <w:szCs w:val="24"/>
        </w:rPr>
        <w:t xml:space="preserve"> effective hormonal birth control. There were no county stats in the YBRS, only nationwide and state stats.</w:t>
      </w:r>
    </w:p>
    <w:p w:rsidR="00614331" w:rsidRDefault="00614331">
      <w:pPr>
        <w:rPr>
          <w:rFonts w:ascii="Times New Roman" w:eastAsia="Times New Roman" w:hAnsi="Times New Roman" w:cs="Times New Roman"/>
          <w:b/>
          <w:sz w:val="24"/>
          <w:szCs w:val="24"/>
        </w:rPr>
      </w:pPr>
    </w:p>
    <w:p w:rsidR="00614331" w:rsidRDefault="00911D5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INFORMATION</w:t>
      </w:r>
    </w:p>
    <w:p w:rsidR="00614331" w:rsidRDefault="00911D5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Funding up to</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$3,000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will be available. Timeline for this funding is </w:t>
      </w:r>
      <w:r>
        <w:rPr>
          <w:rFonts w:ascii="Times New Roman" w:eastAsia="Times New Roman" w:hAnsi="Times New Roman" w:cs="Times New Roman"/>
          <w:b/>
          <w:sz w:val="24"/>
          <w:szCs w:val="24"/>
          <w:u w:val="single"/>
        </w:rPr>
        <w:t>January 3, 2022 to June 3, 2022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Applications will be comp</w:t>
      </w:r>
      <w:r>
        <w:rPr>
          <w:rFonts w:ascii="Times New Roman" w:eastAsia="Times New Roman" w:hAnsi="Times New Roman" w:cs="Times New Roman"/>
          <w:b/>
          <w:sz w:val="24"/>
          <w:szCs w:val="24"/>
          <w:u w:val="single"/>
        </w:rPr>
        <w:t>etitive</w:t>
      </w:r>
      <w:r>
        <w:rPr>
          <w:rFonts w:ascii="Times New Roman" w:eastAsia="Times New Roman" w:hAnsi="Times New Roman" w:cs="Times New Roman"/>
          <w:sz w:val="24"/>
          <w:szCs w:val="24"/>
        </w:rPr>
        <w:t xml:space="preserve"> and only those proposals that best align with this initiative will be awarded. Funds can be used for educational materials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snacks, incentives, and educational events that align with program goals and objectives</w:t>
      </w:r>
      <w:r>
        <w:rPr>
          <w:rFonts w:ascii="Times New Roman" w:eastAsia="Times New Roman" w:hAnsi="Times New Roman" w:cs="Times New Roman"/>
          <w:b/>
          <w:sz w:val="24"/>
          <w:szCs w:val="24"/>
        </w:rPr>
        <w:t>.</w:t>
      </w:r>
    </w:p>
    <w:p w:rsidR="00911D52" w:rsidRDefault="00911D52">
      <w:pPr>
        <w:spacing w:after="0"/>
        <w:rPr>
          <w:rFonts w:ascii="Times New Roman" w:eastAsia="Times New Roman" w:hAnsi="Times New Roman" w:cs="Times New Roman"/>
          <w:b/>
          <w:sz w:val="24"/>
          <w:szCs w:val="24"/>
        </w:rPr>
      </w:pPr>
    </w:p>
    <w:p w:rsidR="00614331" w:rsidRDefault="00911D52">
      <w:pPr>
        <w:spacing w:after="0"/>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All activities must be completed a</w:t>
      </w:r>
      <w:r>
        <w:rPr>
          <w:rFonts w:ascii="Times New Roman" w:eastAsia="Times New Roman" w:hAnsi="Times New Roman" w:cs="Times New Roman"/>
          <w:sz w:val="24"/>
          <w:szCs w:val="24"/>
        </w:rPr>
        <w:t xml:space="preserve">nd funds spent by </w:t>
      </w:r>
      <w:r>
        <w:rPr>
          <w:rFonts w:ascii="Times New Roman" w:eastAsia="Times New Roman" w:hAnsi="Times New Roman" w:cs="Times New Roman"/>
          <w:b/>
          <w:sz w:val="24"/>
          <w:szCs w:val="24"/>
          <w:u w:val="single"/>
        </w:rPr>
        <w:t>June 3</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2022</w:t>
      </w:r>
      <w:r>
        <w:rPr>
          <w:rFonts w:ascii="Times New Roman" w:eastAsia="Times New Roman" w:hAnsi="Times New Roman" w:cs="Times New Roman"/>
          <w:sz w:val="24"/>
          <w:szCs w:val="24"/>
        </w:rPr>
        <w:t xml:space="preserve"> to allow adequate time for completion of activity and budget reports. Final reports will be due by </w:t>
      </w:r>
      <w:r>
        <w:rPr>
          <w:rFonts w:ascii="Times New Roman" w:eastAsia="Times New Roman" w:hAnsi="Times New Roman" w:cs="Times New Roman"/>
          <w:b/>
          <w:sz w:val="24"/>
          <w:szCs w:val="24"/>
          <w:u w:val="single"/>
        </w:rPr>
        <w:t>June 15, 2022</w:t>
      </w:r>
      <w:r>
        <w:rPr>
          <w:rFonts w:ascii="Times New Roman" w:eastAsia="Times New Roman" w:hAnsi="Times New Roman" w:cs="Times New Roman"/>
          <w:sz w:val="24"/>
          <w:szCs w:val="24"/>
        </w:rPr>
        <w:t>.</w:t>
      </w:r>
    </w:p>
    <w:p w:rsidR="00614331" w:rsidRDefault="00614331">
      <w:pPr>
        <w:spacing w:after="0"/>
        <w:rPr>
          <w:rFonts w:ascii="Times New Roman" w:eastAsia="Times New Roman" w:hAnsi="Times New Roman" w:cs="Times New Roman"/>
          <w:sz w:val="24"/>
          <w:szCs w:val="24"/>
        </w:rPr>
      </w:pPr>
    </w:p>
    <w:p w:rsidR="00614331" w:rsidRDefault="00911D5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must be submitted to Rowan Renshaw, Somerset County Health Department via email at rowan.renshaw@mar</w:t>
      </w:r>
      <w:r>
        <w:rPr>
          <w:rFonts w:ascii="Times New Roman" w:eastAsia="Times New Roman" w:hAnsi="Times New Roman" w:cs="Times New Roman"/>
          <w:sz w:val="24"/>
          <w:szCs w:val="24"/>
        </w:rPr>
        <w:t xml:space="preserve">yland.gov by </w:t>
      </w:r>
      <w:r>
        <w:rPr>
          <w:rFonts w:ascii="Times New Roman" w:eastAsia="Times New Roman" w:hAnsi="Times New Roman" w:cs="Times New Roman"/>
          <w:b/>
          <w:sz w:val="24"/>
          <w:szCs w:val="24"/>
          <w:u w:val="single"/>
        </w:rPr>
        <w:t>December 17, 2021</w:t>
      </w:r>
      <w:r>
        <w:rPr>
          <w:rFonts w:ascii="Times New Roman" w:eastAsia="Times New Roman" w:hAnsi="Times New Roman" w:cs="Times New Roman"/>
          <w:sz w:val="24"/>
          <w:szCs w:val="24"/>
          <w:u w:val="single"/>
        </w:rPr>
        <w: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Questions related to this application are permitted by emailing Mrs. Renshaw or calling 443-523-1700.</w:t>
      </w:r>
    </w:p>
    <w:p w:rsidR="00614331" w:rsidRDefault="00614331">
      <w:pPr>
        <w:spacing w:after="0"/>
      </w:pPr>
    </w:p>
    <w:p w:rsidR="00614331" w:rsidRDefault="00911D5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w:t>
      </w:r>
    </w:p>
    <w:p w:rsidR="00614331" w:rsidRDefault="00911D52">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Proposal must be no more than 3 pages that includes all of the following: </w:t>
      </w:r>
    </w:p>
    <w:p w:rsidR="00614331" w:rsidRDefault="00911D52">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Summary of Proposal. </w:t>
      </w:r>
      <w:r>
        <w:rPr>
          <w:rFonts w:ascii="Times New Roman" w:eastAsia="Times New Roman" w:hAnsi="Times New Roman" w:cs="Times New Roman"/>
          <w:sz w:val="24"/>
          <w:szCs w:val="24"/>
        </w:rPr>
        <w:t xml:space="preserve">Briefly describe the item(s) or activities proposed, the project goals, the non-duplicate number of youth and adults to be educated. </w:t>
      </w:r>
    </w:p>
    <w:p w:rsidR="00614331" w:rsidRDefault="00911D52">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Need for funding: </w:t>
      </w:r>
      <w:r>
        <w:rPr>
          <w:rFonts w:ascii="Times New Roman" w:eastAsia="Times New Roman" w:hAnsi="Times New Roman" w:cs="Times New Roman"/>
          <w:sz w:val="24"/>
          <w:szCs w:val="24"/>
        </w:rPr>
        <w:t xml:space="preserve">In no more than 2 paragraphs, explain why this funding is needed. You can also include current </w:t>
      </w:r>
      <w:r>
        <w:rPr>
          <w:rFonts w:ascii="Times New Roman" w:eastAsia="Times New Roman" w:hAnsi="Times New Roman" w:cs="Times New Roman"/>
          <w:sz w:val="24"/>
          <w:szCs w:val="24"/>
        </w:rPr>
        <w:t xml:space="preserve">initiatives/education and how this funding will enhance those efforts or be used to create new programs. Include demographics on youth, population and community served and how this funding will make a difference.  </w:t>
      </w:r>
    </w:p>
    <w:p w:rsidR="00614331" w:rsidRDefault="00911D52">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of the Program: </w:t>
      </w:r>
      <w:r>
        <w:rPr>
          <w:rFonts w:ascii="Times New Roman" w:eastAsia="Times New Roman" w:hAnsi="Times New Roman" w:cs="Times New Roman"/>
          <w:sz w:val="24"/>
          <w:szCs w:val="24"/>
        </w:rPr>
        <w:t>Describe in g</w:t>
      </w:r>
      <w:r>
        <w:rPr>
          <w:rFonts w:ascii="Times New Roman" w:eastAsia="Times New Roman" w:hAnsi="Times New Roman" w:cs="Times New Roman"/>
          <w:sz w:val="24"/>
          <w:szCs w:val="24"/>
        </w:rPr>
        <w:t>reater detail the proposed activities. Include timeline, materials and curriculum that will be used, description of the target population, number of students and adults (if applicable) that will be educated, evaluation methods, and plans for sustainability</w:t>
      </w:r>
      <w:r>
        <w:rPr>
          <w:rFonts w:ascii="Times New Roman" w:eastAsia="Times New Roman" w:hAnsi="Times New Roman" w:cs="Times New Roman"/>
          <w:sz w:val="24"/>
          <w:szCs w:val="24"/>
        </w:rPr>
        <w:t xml:space="preserve">. </w:t>
      </w:r>
    </w:p>
    <w:p w:rsidR="00614331" w:rsidRDefault="00911D52">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Line Item Budget: </w:t>
      </w:r>
      <w:r>
        <w:rPr>
          <w:rFonts w:ascii="Times New Roman" w:eastAsia="Times New Roman" w:hAnsi="Times New Roman" w:cs="Times New Roman"/>
          <w:sz w:val="24"/>
          <w:szCs w:val="24"/>
        </w:rPr>
        <w:t xml:space="preserve">Provide justification for all funding requested in the proposal. </w:t>
      </w:r>
      <w:r>
        <w:rPr>
          <w:rFonts w:ascii="Times New Roman" w:eastAsia="Times New Roman" w:hAnsi="Times New Roman" w:cs="Times New Roman"/>
          <w:b/>
          <w:sz w:val="24"/>
          <w:szCs w:val="24"/>
          <w:u w:val="single"/>
        </w:rPr>
        <w:t>Portions of the funding must be for the purchase of the curriculum (approximately $999)</w:t>
      </w:r>
      <w:r>
        <w:rPr>
          <w:rFonts w:ascii="Times New Roman" w:eastAsia="Times New Roman" w:hAnsi="Times New Roman" w:cs="Times New Roman"/>
          <w:sz w:val="24"/>
          <w:szCs w:val="24"/>
        </w:rPr>
        <w:t>. Please include that in the budget. Costs and details for the curriculum can be fo</w:t>
      </w:r>
      <w:r>
        <w:rPr>
          <w:rFonts w:ascii="Times New Roman" w:eastAsia="Times New Roman" w:hAnsi="Times New Roman" w:cs="Times New Roman"/>
          <w:sz w:val="24"/>
          <w:szCs w:val="24"/>
        </w:rPr>
        <w:t xml:space="preserve">und here: </w:t>
      </w:r>
      <w:hyperlink r:id="rId9">
        <w:r>
          <w:rPr>
            <w:rFonts w:ascii="Times New Roman" w:eastAsia="Times New Roman" w:hAnsi="Times New Roman" w:cs="Times New Roman"/>
            <w:color w:val="1155CC"/>
            <w:sz w:val="24"/>
            <w:szCs w:val="24"/>
            <w:highlight w:val="white"/>
            <w:u w:val="single"/>
          </w:rPr>
          <w:t>https://www.etr.org/ebi/programs/making-a-difference/</w:t>
        </w:r>
      </w:hyperlink>
      <w:hyperlink r:id="rId10">
        <w:r>
          <w:rPr>
            <w:rFonts w:ascii="Times New Roman" w:eastAsia="Times New Roman" w:hAnsi="Times New Roman" w:cs="Times New Roman"/>
            <w:color w:val="1155CC"/>
            <w:sz w:val="24"/>
            <w:szCs w:val="24"/>
            <w:highlight w:val="white"/>
            <w:u w:val="single"/>
          </w:rPr>
          <w:t xml:space="preserve"> </w:t>
        </w:r>
      </w:hyperlink>
      <w:r>
        <w:rPr>
          <w:rFonts w:ascii="Times New Roman" w:eastAsia="Times New Roman" w:hAnsi="Times New Roman" w:cs="Times New Roman"/>
          <w:sz w:val="24"/>
          <w:szCs w:val="24"/>
        </w:rPr>
        <w:t xml:space="preserve"> Other acceptable</w:t>
      </w:r>
      <w:r>
        <w:rPr>
          <w:rFonts w:ascii="Times New Roman" w:eastAsia="Times New Roman" w:hAnsi="Times New Roman" w:cs="Times New Roman"/>
          <w:sz w:val="24"/>
          <w:szCs w:val="24"/>
        </w:rPr>
        <w:t xml:space="preserve"> expenses are educational mate</w:t>
      </w:r>
      <w:r>
        <w:rPr>
          <w:rFonts w:ascii="Times New Roman" w:eastAsia="Times New Roman" w:hAnsi="Times New Roman" w:cs="Times New Roman"/>
          <w:sz w:val="24"/>
          <w:szCs w:val="24"/>
        </w:rPr>
        <w:t>rials, publicity of activities, reasonable travel expenses, salary, food (no more than $5-7 per person) and program supplies.</w:t>
      </w:r>
      <w:r>
        <w:rPr>
          <w:rFonts w:ascii="Times New Roman" w:eastAsia="Times New Roman" w:hAnsi="Times New Roman" w:cs="Times New Roman"/>
          <w:b/>
          <w:sz w:val="24"/>
          <w:szCs w:val="24"/>
        </w:rPr>
        <w:t xml:space="preserve"> </w:t>
      </w:r>
    </w:p>
    <w:p w:rsidR="00614331" w:rsidRDefault="00911D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14331" w:rsidRDefault="00911D5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RATING</w:t>
      </w:r>
    </w:p>
    <w:p w:rsidR="00614331" w:rsidRDefault="00911D52">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will be rated based on the following information:</w:t>
      </w:r>
    </w:p>
    <w:p w:rsidR="00614331" w:rsidRDefault="00911D52">
      <w:pPr>
        <w:widowControl w:val="0"/>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includes all items (10)</w:t>
      </w:r>
    </w:p>
    <w:p w:rsidR="00614331" w:rsidRDefault="00911D52">
      <w:pPr>
        <w:widowControl w:val="0"/>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propos</w:t>
      </w:r>
      <w:r>
        <w:rPr>
          <w:rFonts w:ascii="Times New Roman" w:eastAsia="Times New Roman" w:hAnsi="Times New Roman" w:cs="Times New Roman"/>
          <w:sz w:val="24"/>
          <w:szCs w:val="24"/>
        </w:rPr>
        <w:t>al is complete (25)</w:t>
      </w:r>
    </w:p>
    <w:p w:rsidR="00614331" w:rsidRDefault="00911D52">
      <w:pPr>
        <w:widowControl w:val="0"/>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Need for funding is thorough (15)</w:t>
      </w:r>
    </w:p>
    <w:p w:rsidR="00614331" w:rsidRDefault="00911D52">
      <w:pPr>
        <w:widowControl w:val="0"/>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the program is detailed with evaluation methods and sustainability plans (30)</w:t>
      </w:r>
    </w:p>
    <w:p w:rsidR="00614331" w:rsidRDefault="00911D52">
      <w:pPr>
        <w:widowControl w:val="0"/>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Line item budget includes reasonable costs and provides justification of items (20)</w:t>
      </w:r>
    </w:p>
    <w:p w:rsidR="00614331" w:rsidRDefault="00614331">
      <w:pPr>
        <w:rPr>
          <w:rFonts w:ascii="Times New Roman" w:eastAsia="Times New Roman" w:hAnsi="Times New Roman" w:cs="Times New Roman"/>
          <w:sz w:val="24"/>
          <w:szCs w:val="24"/>
        </w:rPr>
      </w:pPr>
    </w:p>
    <w:p w:rsidR="00614331" w:rsidRDefault="00911D5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CONSIDERATIONS</w:t>
      </w:r>
    </w:p>
    <w:p w:rsidR="00614331" w:rsidRDefault="00911D52">
      <w:pPr>
        <w:spacing w:after="0"/>
        <w:rPr>
          <w:rFonts w:ascii="Times New Roman" w:eastAsia="Times New Roman" w:hAnsi="Times New Roman" w:cs="Times New Roman"/>
          <w:sz w:val="24"/>
          <w:szCs w:val="24"/>
        </w:rPr>
      </w:pPr>
      <w:r w:rsidRPr="00911D5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Late proposals will not be accepted. Proposals may be emailed or hand delivered to the health department. </w:t>
      </w:r>
    </w:p>
    <w:p w:rsidR="00614331" w:rsidRDefault="00614331">
      <w:pPr>
        <w:spacing w:after="0"/>
        <w:rPr>
          <w:rFonts w:ascii="Times New Roman" w:eastAsia="Times New Roman" w:hAnsi="Times New Roman" w:cs="Times New Roman"/>
          <w:sz w:val="24"/>
          <w:szCs w:val="24"/>
        </w:rPr>
      </w:pPr>
    </w:p>
    <w:p w:rsidR="00614331" w:rsidRDefault="00911D52">
      <w:pPr>
        <w:spacing w:after="0"/>
        <w:rPr>
          <w:rFonts w:ascii="Times New Roman" w:eastAsia="Times New Roman" w:hAnsi="Times New Roman" w:cs="Times New Roman"/>
          <w:sz w:val="24"/>
          <w:szCs w:val="24"/>
        </w:rPr>
      </w:pPr>
      <w:r w:rsidRPr="00911D52">
        <w:rPr>
          <w:rFonts w:ascii="Times New Roman" w:eastAsia="Times New Roman" w:hAnsi="Times New Roman" w:cs="Times New Roman"/>
          <w:sz w:val="24"/>
          <w:szCs w:val="24"/>
        </w:rPr>
        <w:t>2</w:t>
      </w:r>
      <w:r>
        <w:rPr>
          <w:rFonts w:ascii="Times New Roman" w:eastAsia="Times New Roman" w:hAnsi="Times New Roman" w:cs="Times New Roman"/>
          <w:sz w:val="24"/>
          <w:szCs w:val="24"/>
        </w:rPr>
        <w:t>.  Each organization funded will be required to submit quarterly reports to the Somerset County Health Department along with all receipts and exp</w:t>
      </w:r>
      <w:r>
        <w:rPr>
          <w:rFonts w:ascii="Times New Roman" w:eastAsia="Times New Roman" w:hAnsi="Times New Roman" w:cs="Times New Roman"/>
          <w:sz w:val="24"/>
          <w:szCs w:val="24"/>
        </w:rPr>
        <w:t>enditures.</w:t>
      </w:r>
    </w:p>
    <w:p w:rsidR="00614331" w:rsidRDefault="00614331">
      <w:pPr>
        <w:spacing w:after="0"/>
        <w:rPr>
          <w:rFonts w:ascii="Times New Roman" w:eastAsia="Times New Roman" w:hAnsi="Times New Roman" w:cs="Times New Roman"/>
          <w:sz w:val="24"/>
          <w:szCs w:val="24"/>
        </w:rPr>
      </w:pPr>
    </w:p>
    <w:p w:rsidR="00614331" w:rsidRDefault="00911D52">
      <w:pPr>
        <w:rPr>
          <w:rFonts w:ascii="Times New Roman" w:eastAsia="Times New Roman" w:hAnsi="Times New Roman" w:cs="Times New Roman"/>
          <w:sz w:val="24"/>
          <w:szCs w:val="24"/>
        </w:rPr>
      </w:pPr>
      <w:r w:rsidRPr="00911D52">
        <w:rPr>
          <w:rFonts w:ascii="Times New Roman" w:eastAsia="Times New Roman" w:hAnsi="Times New Roman" w:cs="Times New Roman"/>
          <w:sz w:val="24"/>
          <w:szCs w:val="24"/>
        </w:rPr>
        <w:lastRenderedPageBreak/>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Awardees will meet with the Prevention Services Director and SRAE Coordinator to sign award documents and discuss project implementation.</w:t>
      </w:r>
    </w:p>
    <w:p w:rsidR="00614331" w:rsidRDefault="00911D5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Awardees must agree to at least one site visit by the Prevention Services Director and/or SRAE Coord</w:t>
      </w:r>
      <w:r>
        <w:rPr>
          <w:rFonts w:ascii="Times New Roman" w:eastAsia="Times New Roman" w:hAnsi="Times New Roman" w:cs="Times New Roman"/>
          <w:sz w:val="24"/>
          <w:szCs w:val="24"/>
        </w:rPr>
        <w:t>inator.</w:t>
      </w:r>
    </w:p>
    <w:p w:rsidR="00614331" w:rsidRDefault="00614331">
      <w:pPr>
        <w:rPr>
          <w:rFonts w:ascii="Times New Roman" w:eastAsia="Times New Roman" w:hAnsi="Times New Roman" w:cs="Times New Roman"/>
          <w:i/>
          <w:sz w:val="24"/>
          <w:szCs w:val="24"/>
        </w:rPr>
      </w:pPr>
    </w:p>
    <w:p w:rsidR="00614331" w:rsidRDefault="00614331">
      <w:pPr>
        <w:rPr>
          <w:rFonts w:ascii="Times New Roman" w:eastAsia="Times New Roman" w:hAnsi="Times New Roman" w:cs="Times New Roman"/>
          <w:i/>
          <w:sz w:val="24"/>
          <w:szCs w:val="24"/>
        </w:rPr>
      </w:pPr>
    </w:p>
    <w:p w:rsidR="00614331" w:rsidRDefault="00614331">
      <w:pPr>
        <w:rPr>
          <w:rFonts w:ascii="Times New Roman" w:eastAsia="Times New Roman" w:hAnsi="Times New Roman" w:cs="Times New Roman"/>
          <w:i/>
          <w:sz w:val="24"/>
          <w:szCs w:val="24"/>
        </w:rPr>
      </w:pPr>
    </w:p>
    <w:p w:rsidR="00614331" w:rsidRDefault="00614331">
      <w:pPr>
        <w:rPr>
          <w:rFonts w:ascii="Times New Roman" w:eastAsia="Times New Roman" w:hAnsi="Times New Roman" w:cs="Times New Roman"/>
          <w:i/>
          <w:sz w:val="24"/>
          <w:szCs w:val="24"/>
        </w:rPr>
      </w:pPr>
    </w:p>
    <w:p w:rsidR="00614331" w:rsidRDefault="00614331">
      <w:pPr>
        <w:rPr>
          <w:rFonts w:ascii="Times New Roman" w:eastAsia="Times New Roman" w:hAnsi="Times New Roman" w:cs="Times New Roman"/>
          <w:i/>
          <w:sz w:val="24"/>
          <w:szCs w:val="24"/>
        </w:rPr>
      </w:pPr>
    </w:p>
    <w:p w:rsidR="00614331" w:rsidRDefault="00614331">
      <w:pPr>
        <w:rPr>
          <w:rFonts w:ascii="Times New Roman" w:eastAsia="Times New Roman" w:hAnsi="Times New Roman" w:cs="Times New Roman"/>
          <w:i/>
          <w:sz w:val="24"/>
          <w:szCs w:val="24"/>
        </w:rPr>
      </w:pPr>
    </w:p>
    <w:p w:rsidR="00614331" w:rsidRDefault="00614331">
      <w:pPr>
        <w:rPr>
          <w:rFonts w:ascii="Times New Roman" w:eastAsia="Times New Roman" w:hAnsi="Times New Roman" w:cs="Times New Roman"/>
          <w:i/>
          <w:sz w:val="24"/>
          <w:szCs w:val="24"/>
        </w:rPr>
      </w:pPr>
    </w:p>
    <w:p w:rsidR="00614331" w:rsidRDefault="00614331">
      <w:pPr>
        <w:rPr>
          <w:rFonts w:ascii="Times New Roman" w:eastAsia="Times New Roman" w:hAnsi="Times New Roman" w:cs="Times New Roman"/>
          <w:i/>
          <w:sz w:val="24"/>
          <w:szCs w:val="24"/>
        </w:rPr>
      </w:pPr>
    </w:p>
    <w:p w:rsidR="00614331" w:rsidRDefault="00614331">
      <w:pPr>
        <w:rPr>
          <w:rFonts w:ascii="Times New Roman" w:eastAsia="Times New Roman" w:hAnsi="Times New Roman" w:cs="Times New Roman"/>
          <w:i/>
          <w:sz w:val="24"/>
          <w:szCs w:val="24"/>
        </w:rPr>
      </w:pPr>
    </w:p>
    <w:p w:rsidR="00614331" w:rsidRDefault="00614331">
      <w:pPr>
        <w:rPr>
          <w:rFonts w:ascii="Times New Roman" w:eastAsia="Times New Roman" w:hAnsi="Times New Roman" w:cs="Times New Roman"/>
          <w:i/>
          <w:sz w:val="24"/>
          <w:szCs w:val="24"/>
        </w:rPr>
      </w:pPr>
    </w:p>
    <w:p w:rsidR="00614331" w:rsidRDefault="00614331">
      <w:pPr>
        <w:rPr>
          <w:rFonts w:ascii="Times New Roman" w:eastAsia="Times New Roman" w:hAnsi="Times New Roman" w:cs="Times New Roman"/>
          <w:i/>
          <w:sz w:val="24"/>
          <w:szCs w:val="24"/>
        </w:rPr>
      </w:pPr>
    </w:p>
    <w:p w:rsidR="00614331" w:rsidRDefault="00614331">
      <w:pPr>
        <w:rPr>
          <w:rFonts w:ascii="Times New Roman" w:eastAsia="Times New Roman" w:hAnsi="Times New Roman" w:cs="Times New Roman"/>
          <w:i/>
          <w:sz w:val="24"/>
          <w:szCs w:val="24"/>
        </w:rPr>
      </w:pPr>
    </w:p>
    <w:p w:rsidR="00614331" w:rsidRDefault="00614331">
      <w:pPr>
        <w:rPr>
          <w:rFonts w:ascii="Times New Roman" w:eastAsia="Times New Roman" w:hAnsi="Times New Roman" w:cs="Times New Roman"/>
          <w:i/>
          <w:sz w:val="24"/>
          <w:szCs w:val="24"/>
        </w:rPr>
      </w:pPr>
    </w:p>
    <w:p w:rsidR="00614331" w:rsidRDefault="00614331">
      <w:pPr>
        <w:rPr>
          <w:rFonts w:ascii="Times New Roman" w:eastAsia="Times New Roman" w:hAnsi="Times New Roman" w:cs="Times New Roman"/>
          <w:i/>
          <w:sz w:val="24"/>
          <w:szCs w:val="24"/>
        </w:rPr>
      </w:pPr>
    </w:p>
    <w:p w:rsidR="00614331" w:rsidRDefault="00614331">
      <w:pPr>
        <w:rPr>
          <w:rFonts w:ascii="Times New Roman" w:eastAsia="Times New Roman" w:hAnsi="Times New Roman" w:cs="Times New Roman"/>
          <w:i/>
          <w:sz w:val="24"/>
          <w:szCs w:val="24"/>
        </w:rPr>
      </w:pPr>
    </w:p>
    <w:p w:rsidR="00614331" w:rsidRDefault="00614331">
      <w:pPr>
        <w:rPr>
          <w:rFonts w:ascii="Times New Roman" w:eastAsia="Times New Roman" w:hAnsi="Times New Roman" w:cs="Times New Roman"/>
          <w:i/>
          <w:sz w:val="24"/>
          <w:szCs w:val="24"/>
        </w:rPr>
      </w:pPr>
    </w:p>
    <w:p w:rsidR="00614331" w:rsidRDefault="00614331">
      <w:pPr>
        <w:rPr>
          <w:rFonts w:ascii="Times New Roman" w:eastAsia="Times New Roman" w:hAnsi="Times New Roman" w:cs="Times New Roman"/>
          <w:i/>
          <w:sz w:val="24"/>
          <w:szCs w:val="24"/>
        </w:rPr>
      </w:pPr>
    </w:p>
    <w:p w:rsidR="00614331" w:rsidRDefault="00614331">
      <w:pPr>
        <w:rPr>
          <w:rFonts w:ascii="Times New Roman" w:eastAsia="Times New Roman" w:hAnsi="Times New Roman" w:cs="Times New Roman"/>
          <w:i/>
          <w:sz w:val="24"/>
          <w:szCs w:val="24"/>
        </w:rPr>
      </w:pPr>
    </w:p>
    <w:p w:rsidR="00614331" w:rsidRDefault="00614331">
      <w:pPr>
        <w:rPr>
          <w:rFonts w:ascii="Times New Roman" w:eastAsia="Times New Roman" w:hAnsi="Times New Roman" w:cs="Times New Roman"/>
          <w:i/>
          <w:sz w:val="24"/>
          <w:szCs w:val="24"/>
        </w:rPr>
      </w:pPr>
    </w:p>
    <w:p w:rsidR="00911D52" w:rsidRDefault="00911D52">
      <w:pPr>
        <w:rPr>
          <w:rFonts w:ascii="Times New Roman" w:eastAsia="Times New Roman" w:hAnsi="Times New Roman" w:cs="Times New Roman"/>
          <w:i/>
          <w:sz w:val="24"/>
          <w:szCs w:val="24"/>
        </w:rPr>
      </w:pPr>
    </w:p>
    <w:p w:rsidR="00911D52" w:rsidRDefault="00911D52">
      <w:pPr>
        <w:rPr>
          <w:rFonts w:ascii="Times New Roman" w:eastAsia="Times New Roman" w:hAnsi="Times New Roman" w:cs="Times New Roman"/>
          <w:i/>
          <w:sz w:val="24"/>
          <w:szCs w:val="24"/>
        </w:rPr>
      </w:pPr>
    </w:p>
    <w:p w:rsidR="00911D52" w:rsidRDefault="00911D52">
      <w:pPr>
        <w:rPr>
          <w:rFonts w:ascii="Times New Roman" w:eastAsia="Times New Roman" w:hAnsi="Times New Roman" w:cs="Times New Roman"/>
          <w:i/>
          <w:sz w:val="24"/>
          <w:szCs w:val="24"/>
        </w:rPr>
      </w:pPr>
    </w:p>
    <w:p w:rsidR="00614331" w:rsidRDefault="00614331">
      <w:pPr>
        <w:rPr>
          <w:rFonts w:ascii="Times New Roman" w:eastAsia="Times New Roman" w:hAnsi="Times New Roman" w:cs="Times New Roman"/>
          <w:i/>
          <w:sz w:val="24"/>
          <w:szCs w:val="24"/>
        </w:rPr>
      </w:pPr>
    </w:p>
    <w:p w:rsidR="00614331" w:rsidRDefault="00911D5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Appendix A</w:t>
      </w:r>
    </w:p>
    <w:p w:rsidR="00614331" w:rsidRDefault="00911D52">
      <w:pPr>
        <w:jc w:val="center"/>
        <w:rPr>
          <w:b/>
          <w:sz w:val="32"/>
          <w:szCs w:val="32"/>
        </w:rPr>
      </w:pPr>
      <w:r>
        <w:rPr>
          <w:b/>
          <w:sz w:val="32"/>
          <w:szCs w:val="32"/>
        </w:rPr>
        <w:t>Information Regarding MAD: Making A Difference Curriculum</w:t>
      </w:r>
    </w:p>
    <w:p w:rsidR="00614331" w:rsidRDefault="00911D52">
      <w:pPr>
        <w:pStyle w:val="Heading3"/>
        <w:keepNext w:val="0"/>
        <w:keepLines w:val="0"/>
        <w:shd w:val="clear" w:color="auto" w:fill="FFFFFF"/>
        <w:spacing w:before="0" w:after="0" w:line="240" w:lineRule="auto"/>
        <w:rPr>
          <w:rFonts w:ascii="Times New Roman" w:eastAsia="Times New Roman" w:hAnsi="Times New Roman" w:cs="Times New Roman"/>
          <w:color w:val="333333"/>
          <w:sz w:val="24"/>
          <w:szCs w:val="24"/>
        </w:rPr>
      </w:pPr>
      <w:bookmarkStart w:id="0" w:name="_dzuc9i6zrge" w:colFirst="0" w:colLast="0"/>
      <w:bookmarkEnd w:id="0"/>
      <w:r>
        <w:rPr>
          <w:rFonts w:ascii="Times New Roman" w:eastAsia="Times New Roman" w:hAnsi="Times New Roman" w:cs="Times New Roman"/>
          <w:color w:val="333333"/>
          <w:sz w:val="24"/>
          <w:szCs w:val="24"/>
        </w:rPr>
        <w:t>OVERVIEW</w:t>
      </w:r>
    </w:p>
    <w:p w:rsidR="00614331" w:rsidRDefault="00911D52">
      <w:pPr>
        <w:pStyle w:val="Heading3"/>
        <w:keepNext w:val="0"/>
        <w:keepLines w:val="0"/>
        <w:shd w:val="clear" w:color="auto" w:fill="FFFFFF"/>
        <w:spacing w:before="0" w:after="0" w:line="240" w:lineRule="auto"/>
        <w:rPr>
          <w:rFonts w:ascii="Times New Roman" w:eastAsia="Times New Roman" w:hAnsi="Times New Roman" w:cs="Times New Roman"/>
          <w:color w:val="222222"/>
          <w:sz w:val="24"/>
          <w:szCs w:val="24"/>
        </w:rPr>
      </w:pPr>
      <w:bookmarkStart w:id="1" w:name="_f9d1azqzndz5" w:colFirst="0" w:colLast="0"/>
      <w:bookmarkEnd w:id="1"/>
      <w:r>
        <w:rPr>
          <w:rFonts w:ascii="Times New Roman" w:eastAsia="Times New Roman" w:hAnsi="Times New Roman" w:cs="Times New Roman"/>
          <w:b w:val="0"/>
          <w:color w:val="333333"/>
          <w:sz w:val="24"/>
          <w:szCs w:val="24"/>
        </w:rPr>
        <w:t>To reduce STD/HIV and pregnancy risk-related behaviors, young adolescents not only need knowledge and perception of personal vulnerability, but also positive attitudes and beliefs regarding abstinence, abstinence negotiation skills, and confidence in their</w:t>
      </w:r>
      <w:r>
        <w:rPr>
          <w:rFonts w:ascii="Times New Roman" w:eastAsia="Times New Roman" w:hAnsi="Times New Roman" w:cs="Times New Roman"/>
          <w:b w:val="0"/>
          <w:color w:val="333333"/>
          <w:sz w:val="24"/>
          <w:szCs w:val="24"/>
        </w:rPr>
        <w:t xml:space="preserve"> ability to abstain from sex. </w:t>
      </w:r>
    </w:p>
    <w:p w:rsidR="00614331" w:rsidRDefault="00911D52">
      <w:pPr>
        <w:pStyle w:val="Heading3"/>
        <w:keepNext w:val="0"/>
        <w:keepLines w:val="0"/>
        <w:shd w:val="clear" w:color="auto" w:fill="FFFFFF"/>
        <w:spacing w:before="160" w:after="0" w:line="240" w:lineRule="auto"/>
        <w:rPr>
          <w:rFonts w:ascii="Times New Roman" w:eastAsia="Times New Roman" w:hAnsi="Times New Roman" w:cs="Times New Roman"/>
          <w:color w:val="222222"/>
          <w:sz w:val="24"/>
          <w:szCs w:val="24"/>
        </w:rPr>
      </w:pPr>
      <w:bookmarkStart w:id="2" w:name="_wb8z3k83dvca" w:colFirst="0" w:colLast="0"/>
      <w:bookmarkEnd w:id="2"/>
      <w:r>
        <w:rPr>
          <w:rFonts w:ascii="Times New Roman" w:eastAsia="Times New Roman" w:hAnsi="Times New Roman" w:cs="Times New Roman"/>
          <w:color w:val="222222"/>
          <w:sz w:val="24"/>
          <w:szCs w:val="24"/>
        </w:rPr>
        <w:t>POPULATION SERVED &amp; SETTING</w:t>
      </w:r>
    </w:p>
    <w:p w:rsidR="00614331" w:rsidRDefault="00911D52">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curriculum was designed to be used with small groups ranging from 6–12 participants, but can be implemented with larger groups as well. The curriculum can be implemented in various community settings, including schools and youth-serving agencies. The a</w:t>
      </w:r>
      <w:r>
        <w:rPr>
          <w:rFonts w:ascii="Times New Roman" w:eastAsia="Times New Roman" w:hAnsi="Times New Roman" w:cs="Times New Roman"/>
          <w:color w:val="333333"/>
          <w:sz w:val="24"/>
          <w:szCs w:val="24"/>
        </w:rPr>
        <w:t>ge group for this curriculum is middle school students, ages 12-14.</w:t>
      </w:r>
    </w:p>
    <w:p w:rsidR="00614331" w:rsidRDefault="00614331">
      <w:pPr>
        <w:shd w:val="clear" w:color="auto" w:fill="FFFFFF"/>
        <w:spacing w:after="0" w:line="240" w:lineRule="auto"/>
        <w:rPr>
          <w:rFonts w:ascii="Times New Roman" w:eastAsia="Times New Roman" w:hAnsi="Times New Roman" w:cs="Times New Roman"/>
          <w:color w:val="333333"/>
          <w:sz w:val="24"/>
          <w:szCs w:val="24"/>
        </w:rPr>
      </w:pPr>
    </w:p>
    <w:p w:rsidR="00614331" w:rsidRDefault="00911D52">
      <w:pPr>
        <w:shd w:val="clear" w:color="auto" w:fill="FFFFFF"/>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DESCRIPTION</w:t>
      </w:r>
    </w:p>
    <w:p w:rsidR="00614331" w:rsidRDefault="00911D52">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w:t>
      </w:r>
      <w:r>
        <w:rPr>
          <w:rFonts w:ascii="Times New Roman" w:eastAsia="Times New Roman" w:hAnsi="Times New Roman" w:cs="Times New Roman"/>
          <w:i/>
          <w:color w:val="333333"/>
          <w:sz w:val="24"/>
          <w:szCs w:val="24"/>
        </w:rPr>
        <w:t>Making a Difference!</w:t>
      </w:r>
      <w:r>
        <w:rPr>
          <w:rFonts w:ascii="Times New Roman" w:eastAsia="Times New Roman" w:hAnsi="Times New Roman" w:cs="Times New Roman"/>
          <w:color w:val="333333"/>
          <w:sz w:val="24"/>
          <w:szCs w:val="24"/>
        </w:rPr>
        <w:t xml:space="preserve"> curriculum includes a series of fun and interactive learning experiences designed to increase participation and help young adolescents understand the </w:t>
      </w:r>
      <w:r>
        <w:rPr>
          <w:rFonts w:ascii="Times New Roman" w:eastAsia="Times New Roman" w:hAnsi="Times New Roman" w:cs="Times New Roman"/>
          <w:color w:val="333333"/>
          <w:sz w:val="24"/>
          <w:szCs w:val="24"/>
        </w:rPr>
        <w:t xml:space="preserve">faulty reasoning and decision making that puts them at risk for HIV/STDs and pregnancy. </w:t>
      </w:r>
    </w:p>
    <w:p w:rsidR="00614331" w:rsidRDefault="00911D52">
      <w:pPr>
        <w:shd w:val="clear" w:color="auto" w:fill="FFFFFF"/>
        <w:spacing w:after="32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curriculum incorporates the “Make a Difference! Be Proud! Be Responsible!” theme that encourages the participants to make a difference and abstain from sex, to be proud of themselves, their family and their community, and to behave responsibly for the </w:t>
      </w:r>
      <w:r>
        <w:rPr>
          <w:rFonts w:ascii="Times New Roman" w:eastAsia="Times New Roman" w:hAnsi="Times New Roman" w:cs="Times New Roman"/>
          <w:color w:val="333333"/>
          <w:sz w:val="24"/>
          <w:szCs w:val="24"/>
        </w:rPr>
        <w:t>sake of themselves, their family and their community.</w:t>
      </w:r>
    </w:p>
    <w:p w:rsidR="00614331" w:rsidRDefault="00911D52">
      <w:pPr>
        <w:shd w:val="clear" w:color="auto" w:fill="FFFFFF"/>
        <w:spacing w:after="16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curriculum involves culturally sensitive video clips, games, brainstorming, role-playing, skill-building activities and small-group discussions. Each activity lasts a brief time, and most are active</w:t>
      </w:r>
      <w:r>
        <w:rPr>
          <w:rFonts w:ascii="Times New Roman" w:eastAsia="Times New Roman" w:hAnsi="Times New Roman" w:cs="Times New Roman"/>
          <w:color w:val="333333"/>
          <w:sz w:val="24"/>
          <w:szCs w:val="24"/>
        </w:rPr>
        <w:t xml:space="preserve"> exercises in which the adolescents get out of their seats and interact with each other. </w:t>
      </w:r>
    </w:p>
    <w:p w:rsidR="00614331" w:rsidRDefault="00911D52">
      <w:pPr>
        <w:shd w:val="clear" w:color="auto" w:fill="FFFFFF"/>
        <w:spacing w:after="16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Below are some example activities used in </w:t>
      </w:r>
      <w:r>
        <w:rPr>
          <w:rFonts w:ascii="Times New Roman" w:eastAsia="Times New Roman" w:hAnsi="Times New Roman" w:cs="Times New Roman"/>
          <w:i/>
          <w:color w:val="333333"/>
          <w:sz w:val="24"/>
          <w:szCs w:val="24"/>
        </w:rPr>
        <w:t xml:space="preserve">Making a </w:t>
      </w:r>
      <w:proofErr w:type="gramStart"/>
      <w:r>
        <w:rPr>
          <w:rFonts w:ascii="Times New Roman" w:eastAsia="Times New Roman" w:hAnsi="Times New Roman" w:cs="Times New Roman"/>
          <w:i/>
          <w:color w:val="333333"/>
          <w:sz w:val="24"/>
          <w:szCs w:val="24"/>
        </w:rPr>
        <w:t>Difference!</w:t>
      </w:r>
      <w:r>
        <w:rPr>
          <w:rFonts w:ascii="Times New Roman" w:eastAsia="Times New Roman" w:hAnsi="Times New Roman" w:cs="Times New Roman"/>
          <w:color w:val="333333"/>
          <w:sz w:val="24"/>
          <w:szCs w:val="24"/>
        </w:rPr>
        <w:t>:</w:t>
      </w:r>
      <w:proofErr w:type="gramEnd"/>
    </w:p>
    <w:p w:rsidR="00614331" w:rsidRDefault="00911D52">
      <w:pPr>
        <w:numPr>
          <w:ilvl w:val="0"/>
          <w:numId w:val="2"/>
        </w:numPr>
        <w:shd w:val="clear" w:color="auto" w:fill="FFFFFF"/>
        <w:spacing w:after="0" w:line="240" w:lineRule="auto"/>
        <w:ind w:left="110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The goals and dreams activity </w:t>
      </w:r>
      <w:proofErr w:type="gramStart"/>
      <w:r>
        <w:rPr>
          <w:rFonts w:ascii="Times New Roman" w:eastAsia="Times New Roman" w:hAnsi="Times New Roman" w:cs="Times New Roman"/>
          <w:color w:val="333333"/>
          <w:sz w:val="24"/>
          <w:szCs w:val="24"/>
        </w:rPr>
        <w:t>focuses</w:t>
      </w:r>
      <w:proofErr w:type="gramEnd"/>
      <w:r>
        <w:rPr>
          <w:rFonts w:ascii="Times New Roman" w:eastAsia="Times New Roman" w:hAnsi="Times New Roman" w:cs="Times New Roman"/>
          <w:color w:val="333333"/>
          <w:sz w:val="24"/>
          <w:szCs w:val="24"/>
        </w:rPr>
        <w:t xml:space="preserve"> on having the adolescents consider their goals for the future an</w:t>
      </w:r>
      <w:r>
        <w:rPr>
          <w:rFonts w:ascii="Times New Roman" w:eastAsia="Times New Roman" w:hAnsi="Times New Roman" w:cs="Times New Roman"/>
          <w:color w:val="333333"/>
          <w:sz w:val="24"/>
          <w:szCs w:val="24"/>
        </w:rPr>
        <w:t xml:space="preserve">d how participating in sexual activity at their current age might thwart the attainment of their goals. </w:t>
      </w:r>
    </w:p>
    <w:p w:rsidR="00614331" w:rsidRDefault="00911D52">
      <w:pPr>
        <w:numPr>
          <w:ilvl w:val="0"/>
          <w:numId w:val="2"/>
        </w:numPr>
        <w:shd w:val="clear" w:color="auto" w:fill="FFFFFF"/>
        <w:spacing w:after="0" w:line="240" w:lineRule="auto"/>
        <w:ind w:left="110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Video clips are used to depict young adolescents in various situations. These videos evoke feelings, thoughts, attitudes, beliefs, and stereotypes abou</w:t>
      </w:r>
      <w:r>
        <w:rPr>
          <w:rFonts w:ascii="Times New Roman" w:eastAsia="Times New Roman" w:hAnsi="Times New Roman" w:cs="Times New Roman"/>
          <w:color w:val="333333"/>
          <w:sz w:val="24"/>
          <w:szCs w:val="24"/>
        </w:rPr>
        <w:t>t HIV/STD and pregnancy, and the importance of practicing abstinence.</w:t>
      </w:r>
    </w:p>
    <w:p w:rsidR="00614331" w:rsidRDefault="00911D52">
      <w:pPr>
        <w:numPr>
          <w:ilvl w:val="0"/>
          <w:numId w:val="2"/>
        </w:numPr>
        <w:shd w:val="clear" w:color="auto" w:fill="FFFFFF"/>
        <w:spacing w:after="320"/>
        <w:ind w:left="110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The role-play scenarios provide young adolescents with a variety of ways in which they could use the negotiation-refusal skills that they learn in this program.</w:t>
      </w:r>
    </w:p>
    <w:p w:rsidR="00614331" w:rsidRDefault="00911D52">
      <w:pPr>
        <w:shd w:val="clear" w:color="auto" w:fill="FFFFFF"/>
        <w:spacing w:after="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CURRICULUM WEBSITE</w:t>
      </w:r>
    </w:p>
    <w:p w:rsidR="00614331" w:rsidRDefault="00911D52">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Learn </w:t>
      </w:r>
      <w:r>
        <w:rPr>
          <w:rFonts w:ascii="Times New Roman" w:eastAsia="Times New Roman" w:hAnsi="Times New Roman" w:cs="Times New Roman"/>
          <w:color w:val="333333"/>
          <w:sz w:val="24"/>
          <w:szCs w:val="24"/>
        </w:rPr>
        <w:t>more here</w:t>
      </w:r>
      <w:r>
        <w:rPr>
          <w:rFonts w:ascii="Times New Roman" w:eastAsia="Times New Roman" w:hAnsi="Times New Roman" w:cs="Times New Roman"/>
          <w:b/>
          <w:color w:val="333333"/>
          <w:sz w:val="24"/>
          <w:szCs w:val="24"/>
        </w:rPr>
        <w:t xml:space="preserve"> </w:t>
      </w:r>
      <w:hyperlink r:id="rId11">
        <w:r>
          <w:rPr>
            <w:rFonts w:ascii="Times New Roman" w:eastAsia="Times New Roman" w:hAnsi="Times New Roman" w:cs="Times New Roman"/>
            <w:color w:val="1155CC"/>
            <w:sz w:val="24"/>
            <w:szCs w:val="24"/>
            <w:highlight w:val="white"/>
            <w:u w:val="single"/>
          </w:rPr>
          <w:t>https://www.etr.org/ebi/programs/making-a-difference/</w:t>
        </w:r>
      </w:hyperlink>
      <w:hyperlink r:id="rId12">
        <w:r>
          <w:rPr>
            <w:rFonts w:ascii="Times New Roman" w:eastAsia="Times New Roman" w:hAnsi="Times New Roman" w:cs="Times New Roman"/>
            <w:color w:val="1155CC"/>
            <w:sz w:val="24"/>
            <w:szCs w:val="24"/>
            <w:highlight w:val="white"/>
            <w:u w:val="single"/>
          </w:rPr>
          <w:t xml:space="preserve"> </w:t>
        </w:r>
      </w:hyperlink>
      <w:r>
        <w:rPr>
          <w:rFonts w:ascii="Times New Roman" w:eastAsia="Times New Roman" w:hAnsi="Times New Roman" w:cs="Times New Roman"/>
          <w:sz w:val="24"/>
          <w:szCs w:val="24"/>
        </w:rPr>
        <w:t xml:space="preserve"> </w:t>
      </w:r>
      <w:bookmarkStart w:id="3" w:name="_GoBack"/>
      <w:bookmarkEnd w:id="3"/>
    </w:p>
    <w:sectPr w:rsidR="00614331">
      <w:headerReference w:type="default" r:id="rId13"/>
      <w:footerReference w:type="default" r:id="rId14"/>
      <w:pgSz w:w="12240" w:h="15840"/>
      <w:pgMar w:top="630" w:right="1440" w:bottom="108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11D52">
      <w:pPr>
        <w:spacing w:after="0" w:line="240" w:lineRule="auto"/>
      </w:pPr>
      <w:r>
        <w:separator/>
      </w:r>
    </w:p>
  </w:endnote>
  <w:endnote w:type="continuationSeparator" w:id="0">
    <w:p w:rsidR="00000000" w:rsidRDefault="0091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331" w:rsidRDefault="00911D52">
    <w:pPr>
      <w:pBdr>
        <w:top w:val="nil"/>
        <w:left w:val="nil"/>
        <w:bottom w:val="nil"/>
        <w:right w:val="nil"/>
        <w:between w:val="nil"/>
      </w:pBdr>
      <w:tabs>
        <w:tab w:val="center" w:pos="4680"/>
        <w:tab w:val="right" w:pos="9360"/>
      </w:tabs>
      <w:spacing w:after="0" w:line="240" w:lineRule="auto"/>
      <w:jc w:val="center"/>
      <w:rPr>
        <w:rFonts w:ascii="Bookman Old Style" w:eastAsia="Bookman Old Style" w:hAnsi="Bookman Old Style" w:cs="Bookman Old Style"/>
        <w:color w:val="1F497D"/>
        <w:sz w:val="20"/>
        <w:szCs w:val="20"/>
      </w:rPr>
    </w:pPr>
    <w:r>
      <w:rPr>
        <w:rFonts w:ascii="Bookman Old Style" w:eastAsia="Bookman Old Style" w:hAnsi="Bookman Old Style" w:cs="Bookman Old Style"/>
        <w:color w:val="1F497D"/>
        <w:sz w:val="20"/>
        <w:szCs w:val="20"/>
      </w:rPr>
      <w:t>Affirmative Action and Equal Opportunity Employer and Provider</w:t>
    </w:r>
  </w:p>
  <w:p w:rsidR="00614331" w:rsidRDefault="0061433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11D52">
      <w:pPr>
        <w:spacing w:after="0" w:line="240" w:lineRule="auto"/>
      </w:pPr>
      <w:r>
        <w:separator/>
      </w:r>
    </w:p>
  </w:footnote>
  <w:footnote w:type="continuationSeparator" w:id="0">
    <w:p w:rsidR="00000000" w:rsidRDefault="00911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331" w:rsidRDefault="00614331">
    <w:pPr>
      <w:rPr>
        <w:rFonts w:ascii="Times New Roman" w:eastAsia="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3BBF"/>
    <w:multiLevelType w:val="multilevel"/>
    <w:tmpl w:val="8B4433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3909D0"/>
    <w:multiLevelType w:val="multilevel"/>
    <w:tmpl w:val="64EC40A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233DB2"/>
    <w:multiLevelType w:val="multilevel"/>
    <w:tmpl w:val="45845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31"/>
    <w:rsid w:val="00614331"/>
    <w:rsid w:val="0091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AE91"/>
  <w15:docId w15:val="{1E54E6A2-DFF1-45ED-8F27-03471D0A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tr.org/ebi/programs/making-a-differ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r.org/ebi/programs/making-a-differe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tr.org/ebi/programs/making-a-difference/" TargetMode="External"/><Relationship Id="rId4" Type="http://schemas.openxmlformats.org/officeDocument/2006/relationships/webSettings" Target="webSettings.xml"/><Relationship Id="rId9" Type="http://schemas.openxmlformats.org/officeDocument/2006/relationships/hyperlink" Target="https://www.etr.org/ebi/programs/making-a-differe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 Lynch</dc:creator>
  <cp:lastModifiedBy>Sharon E. Lynch</cp:lastModifiedBy>
  <cp:revision>2</cp:revision>
  <dcterms:created xsi:type="dcterms:W3CDTF">2021-11-23T16:52:00Z</dcterms:created>
  <dcterms:modified xsi:type="dcterms:W3CDTF">2021-11-23T16:52:00Z</dcterms:modified>
</cp:coreProperties>
</file>