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B4" w:rsidRDefault="007D3FB4" w:rsidP="007D3FB4">
      <w:pPr>
        <w:rPr>
          <w:b/>
          <w:sz w:val="20"/>
          <w:szCs w:val="20"/>
        </w:rPr>
      </w:pPr>
    </w:p>
    <w:p w:rsidR="007D3FB4" w:rsidRDefault="007D3FB4" w:rsidP="007D3FB4">
      <w:pPr>
        <w:rPr>
          <w:b/>
          <w:sz w:val="20"/>
          <w:szCs w:val="20"/>
        </w:rPr>
      </w:pPr>
      <w:r w:rsidRPr="005A4F07">
        <w:rPr>
          <w:b/>
          <w:sz w:val="20"/>
          <w:szCs w:val="20"/>
        </w:rPr>
        <w:t>Media contact:</w:t>
      </w:r>
    </w:p>
    <w:p w:rsidR="00916CCF" w:rsidRDefault="004869CC" w:rsidP="007D3FB4">
      <w:pPr>
        <w:rPr>
          <w:b/>
          <w:sz w:val="20"/>
          <w:szCs w:val="20"/>
        </w:rPr>
      </w:pPr>
      <w:r>
        <w:rPr>
          <w:b/>
          <w:sz w:val="20"/>
          <w:szCs w:val="20"/>
        </w:rPr>
        <w:t>Sharon Lynch</w:t>
      </w:r>
    </w:p>
    <w:p w:rsidR="004869CC" w:rsidRDefault="004869CC" w:rsidP="007D3FB4">
      <w:pPr>
        <w:rPr>
          <w:b/>
          <w:sz w:val="20"/>
          <w:szCs w:val="20"/>
        </w:rPr>
      </w:pPr>
      <w:r>
        <w:rPr>
          <w:b/>
          <w:sz w:val="20"/>
          <w:szCs w:val="20"/>
        </w:rPr>
        <w:t>Sharon.lynch@maryland.gov</w:t>
      </w:r>
    </w:p>
    <w:p w:rsidR="004869CC" w:rsidRPr="005A4F07" w:rsidRDefault="004869CC" w:rsidP="007D3FB4">
      <w:pPr>
        <w:rPr>
          <w:b/>
          <w:sz w:val="20"/>
          <w:szCs w:val="20"/>
        </w:rPr>
      </w:pPr>
      <w:r>
        <w:rPr>
          <w:b/>
          <w:sz w:val="20"/>
          <w:szCs w:val="20"/>
        </w:rPr>
        <w:t>443.523.1751 or 443.452.8588</w:t>
      </w:r>
    </w:p>
    <w:p w:rsidR="007D3FB4" w:rsidRPr="005A4F07" w:rsidRDefault="007D3FB4" w:rsidP="007D3FB4">
      <w:pPr>
        <w:rPr>
          <w:b/>
          <w:sz w:val="20"/>
          <w:szCs w:val="20"/>
        </w:rPr>
      </w:pPr>
      <w:r w:rsidRPr="005A4F07">
        <w:rPr>
          <w:b/>
          <w:sz w:val="20"/>
          <w:szCs w:val="20"/>
        </w:rPr>
        <w:tab/>
      </w:r>
      <w:r w:rsidRPr="005A4F07">
        <w:rPr>
          <w:b/>
          <w:sz w:val="20"/>
          <w:szCs w:val="20"/>
        </w:rPr>
        <w:tab/>
      </w:r>
      <w:r w:rsidRPr="005A4F07">
        <w:rPr>
          <w:b/>
          <w:sz w:val="20"/>
          <w:szCs w:val="20"/>
        </w:rPr>
        <w:tab/>
      </w:r>
      <w:r w:rsidRPr="005A4F07">
        <w:rPr>
          <w:b/>
          <w:sz w:val="20"/>
          <w:szCs w:val="20"/>
        </w:rPr>
        <w:tab/>
      </w:r>
      <w:r w:rsidRPr="005A4F07">
        <w:rPr>
          <w:b/>
          <w:sz w:val="20"/>
          <w:szCs w:val="20"/>
        </w:rPr>
        <w:tab/>
      </w:r>
      <w:r w:rsidRPr="005A4F07">
        <w:rPr>
          <w:b/>
          <w:sz w:val="20"/>
          <w:szCs w:val="20"/>
        </w:rPr>
        <w:tab/>
      </w:r>
      <w:r w:rsidR="00916CCF">
        <w:rPr>
          <w:b/>
          <w:sz w:val="20"/>
          <w:szCs w:val="20"/>
        </w:rPr>
        <w:tab/>
      </w:r>
      <w:r w:rsidR="00916CCF">
        <w:rPr>
          <w:b/>
          <w:sz w:val="20"/>
          <w:szCs w:val="20"/>
        </w:rPr>
        <w:tab/>
      </w:r>
      <w:r w:rsidR="00916CCF">
        <w:rPr>
          <w:b/>
          <w:sz w:val="20"/>
          <w:szCs w:val="20"/>
        </w:rPr>
        <w:tab/>
      </w:r>
      <w:r w:rsidR="00916CCF">
        <w:rPr>
          <w:b/>
          <w:sz w:val="20"/>
          <w:szCs w:val="20"/>
        </w:rPr>
        <w:tab/>
      </w:r>
      <w:r w:rsidRPr="005A4F07">
        <w:rPr>
          <w:b/>
          <w:sz w:val="20"/>
          <w:szCs w:val="20"/>
        </w:rPr>
        <w:t xml:space="preserve">Date:  </w:t>
      </w:r>
      <w:r w:rsidR="00916CCF">
        <w:rPr>
          <w:b/>
          <w:sz w:val="20"/>
          <w:szCs w:val="20"/>
        </w:rPr>
        <w:t xml:space="preserve">February </w:t>
      </w:r>
      <w:r w:rsidR="004869CC">
        <w:rPr>
          <w:b/>
          <w:sz w:val="20"/>
          <w:szCs w:val="20"/>
        </w:rPr>
        <w:t>7</w:t>
      </w:r>
      <w:r w:rsidR="00916CCF">
        <w:rPr>
          <w:b/>
          <w:sz w:val="20"/>
          <w:szCs w:val="20"/>
        </w:rPr>
        <w:t>, 2018</w:t>
      </w:r>
    </w:p>
    <w:p w:rsidR="007D3FB4" w:rsidRPr="005A4F07" w:rsidRDefault="007D3FB4" w:rsidP="007D3FB4">
      <w:pPr>
        <w:ind w:firstLine="720"/>
        <w:rPr>
          <w:b/>
          <w:sz w:val="22"/>
          <w:szCs w:val="22"/>
        </w:rPr>
      </w:pPr>
    </w:p>
    <w:p w:rsidR="007D3FB4" w:rsidRPr="005A4F07" w:rsidRDefault="007D3FB4" w:rsidP="007D3FB4">
      <w:pPr>
        <w:rPr>
          <w:b/>
          <w:sz w:val="20"/>
          <w:szCs w:val="20"/>
        </w:rPr>
      </w:pPr>
      <w:r w:rsidRPr="005A4F07">
        <w:rPr>
          <w:b/>
          <w:sz w:val="20"/>
          <w:szCs w:val="20"/>
        </w:rPr>
        <w:tab/>
      </w:r>
      <w:r w:rsidRPr="005A4F07">
        <w:rPr>
          <w:b/>
          <w:sz w:val="20"/>
          <w:szCs w:val="20"/>
        </w:rPr>
        <w:tab/>
      </w:r>
      <w:r w:rsidRPr="005A4F07">
        <w:rPr>
          <w:b/>
          <w:sz w:val="20"/>
          <w:szCs w:val="20"/>
        </w:rPr>
        <w:tab/>
      </w:r>
      <w:r w:rsidRPr="005A4F07">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7D3FB4" w:rsidRPr="005A4F07" w:rsidRDefault="007D3FB4" w:rsidP="007D3FB4">
      <w:pPr>
        <w:ind w:firstLine="720"/>
        <w:rPr>
          <w:b/>
          <w:sz w:val="22"/>
          <w:szCs w:val="22"/>
        </w:rPr>
      </w:pPr>
    </w:p>
    <w:p w:rsidR="007D3FB4" w:rsidRPr="005A4F07" w:rsidRDefault="007D3FB4" w:rsidP="007D3FB4">
      <w:pPr>
        <w:rPr>
          <w:b/>
          <w:sz w:val="22"/>
          <w:szCs w:val="22"/>
        </w:rPr>
      </w:pPr>
      <w:r w:rsidRPr="005A4F07">
        <w:rPr>
          <w:b/>
          <w:sz w:val="22"/>
          <w:szCs w:val="22"/>
        </w:rPr>
        <w:t>FOR IMMEDIATE RELEASE</w:t>
      </w:r>
    </w:p>
    <w:p w:rsidR="007D3FB4" w:rsidRPr="005A4F07" w:rsidRDefault="007D3FB4" w:rsidP="007D3FB4">
      <w:pPr>
        <w:rPr>
          <w:b/>
          <w:sz w:val="22"/>
          <w:szCs w:val="22"/>
        </w:rPr>
      </w:pPr>
    </w:p>
    <w:p w:rsidR="007D3FB4" w:rsidRPr="005A4F07" w:rsidRDefault="007D3FB4" w:rsidP="007D3FB4">
      <w:pPr>
        <w:rPr>
          <w:b/>
          <w:sz w:val="22"/>
          <w:szCs w:val="22"/>
        </w:rPr>
      </w:pPr>
    </w:p>
    <w:p w:rsidR="007D3FB4" w:rsidRDefault="007D3FB4" w:rsidP="007D3FB4">
      <w:pPr>
        <w:pStyle w:val="NoSpacing"/>
        <w:jc w:val="center"/>
        <w:rPr>
          <w:rFonts w:ascii="Times New Roman" w:hAnsi="Times New Roman" w:cs="Times New Roman"/>
          <w:b/>
          <w:bCs/>
          <w:sz w:val="32"/>
          <w:szCs w:val="32"/>
        </w:rPr>
      </w:pPr>
      <w:r w:rsidRPr="00BE6CEB">
        <w:rPr>
          <w:rFonts w:ascii="Times New Roman" w:hAnsi="Times New Roman" w:cs="Times New Roman"/>
          <w:b/>
          <w:bCs/>
          <w:sz w:val="32"/>
          <w:szCs w:val="32"/>
        </w:rPr>
        <w:t>Dru</w:t>
      </w:r>
      <w:r>
        <w:rPr>
          <w:rFonts w:ascii="Times New Roman" w:hAnsi="Times New Roman" w:cs="Times New Roman"/>
          <w:b/>
          <w:bCs/>
          <w:sz w:val="32"/>
          <w:szCs w:val="32"/>
        </w:rPr>
        <w:t>g and a</w:t>
      </w:r>
      <w:r w:rsidRPr="00BE6CEB">
        <w:rPr>
          <w:rFonts w:ascii="Times New Roman" w:hAnsi="Times New Roman" w:cs="Times New Roman"/>
          <w:b/>
          <w:bCs/>
          <w:sz w:val="32"/>
          <w:szCs w:val="32"/>
        </w:rPr>
        <w:t xml:space="preserve">lcohol </w:t>
      </w:r>
      <w:r>
        <w:rPr>
          <w:rFonts w:ascii="Times New Roman" w:hAnsi="Times New Roman" w:cs="Times New Roman"/>
          <w:b/>
          <w:bCs/>
          <w:sz w:val="32"/>
          <w:szCs w:val="32"/>
        </w:rPr>
        <w:t>intoxication d</w:t>
      </w:r>
      <w:r w:rsidRPr="00BE6CEB">
        <w:rPr>
          <w:rFonts w:ascii="Times New Roman" w:hAnsi="Times New Roman" w:cs="Times New Roman"/>
          <w:b/>
          <w:bCs/>
          <w:sz w:val="32"/>
          <w:szCs w:val="32"/>
        </w:rPr>
        <w:t xml:space="preserve">eaths </w:t>
      </w:r>
      <w:r>
        <w:rPr>
          <w:rFonts w:ascii="Times New Roman" w:hAnsi="Times New Roman" w:cs="Times New Roman"/>
          <w:b/>
          <w:bCs/>
          <w:sz w:val="32"/>
          <w:szCs w:val="32"/>
        </w:rPr>
        <w:t>drop for</w:t>
      </w:r>
      <w:r w:rsidRPr="00BE6CEB">
        <w:rPr>
          <w:rFonts w:ascii="Times New Roman" w:hAnsi="Times New Roman" w:cs="Times New Roman"/>
          <w:b/>
          <w:bCs/>
          <w:sz w:val="32"/>
          <w:szCs w:val="32"/>
        </w:rPr>
        <w:t xml:space="preserve"> Tri-County</w:t>
      </w:r>
      <w:r>
        <w:rPr>
          <w:rFonts w:ascii="Times New Roman" w:hAnsi="Times New Roman" w:cs="Times New Roman"/>
          <w:b/>
          <w:bCs/>
          <w:sz w:val="32"/>
          <w:szCs w:val="32"/>
        </w:rPr>
        <w:t xml:space="preserve"> area </w:t>
      </w:r>
    </w:p>
    <w:p w:rsidR="007D3FB4" w:rsidRPr="00BE6CEB" w:rsidRDefault="007D3FB4" w:rsidP="007D3FB4">
      <w:pPr>
        <w:pStyle w:val="NoSpacing"/>
        <w:jc w:val="center"/>
        <w:rPr>
          <w:rFonts w:ascii="Times New Roman" w:hAnsi="Times New Roman" w:cs="Times New Roman"/>
          <w:b/>
          <w:bCs/>
          <w:i/>
          <w:sz w:val="24"/>
          <w:szCs w:val="24"/>
        </w:rPr>
      </w:pPr>
      <w:r>
        <w:rPr>
          <w:rFonts w:ascii="Times New Roman" w:hAnsi="Times New Roman" w:cs="Times New Roman"/>
          <w:b/>
          <w:bCs/>
          <w:i/>
          <w:sz w:val="24"/>
          <w:szCs w:val="24"/>
        </w:rPr>
        <w:t>Fatalities related to intoxication down in Somerset, Worcester and Wicomico in 2017</w:t>
      </w:r>
    </w:p>
    <w:p w:rsidR="007D3FB4" w:rsidRPr="006F5F11" w:rsidRDefault="007D3FB4" w:rsidP="007D3FB4">
      <w:pPr>
        <w:pStyle w:val="NoSpacing"/>
        <w:jc w:val="center"/>
        <w:rPr>
          <w:rFonts w:ascii="Times New Roman" w:hAnsi="Times New Roman" w:cs="Times New Roman"/>
          <w:sz w:val="24"/>
          <w:szCs w:val="24"/>
        </w:rPr>
      </w:pPr>
    </w:p>
    <w:p w:rsidR="007D3FB4" w:rsidRDefault="007D3FB4" w:rsidP="007D3FB4">
      <w:pPr>
        <w:pStyle w:val="NoSpacing"/>
        <w:rPr>
          <w:rFonts w:ascii="Times New Roman" w:hAnsi="Times New Roman" w:cs="Times New Roman"/>
          <w:sz w:val="24"/>
          <w:szCs w:val="24"/>
        </w:rPr>
      </w:pPr>
      <w:r w:rsidRPr="006F5F11">
        <w:rPr>
          <w:rFonts w:ascii="Times New Roman" w:hAnsi="Times New Roman" w:cs="Times New Roman"/>
          <w:b/>
          <w:sz w:val="24"/>
          <w:szCs w:val="24"/>
        </w:rPr>
        <w:t>Snow Hill, MD</w:t>
      </w:r>
      <w:r w:rsidRPr="006F5F11">
        <w:rPr>
          <w:rFonts w:ascii="Times New Roman" w:hAnsi="Times New Roman" w:cs="Times New Roman"/>
          <w:sz w:val="24"/>
          <w:szCs w:val="24"/>
        </w:rPr>
        <w:t>-</w:t>
      </w:r>
      <w:r>
        <w:rPr>
          <w:rFonts w:ascii="Times New Roman" w:hAnsi="Times New Roman" w:cs="Times New Roman"/>
          <w:sz w:val="24"/>
          <w:szCs w:val="24"/>
        </w:rPr>
        <w:t xml:space="preserve"> Deaths related to drug and alcohol intoxication, including opioid overdoses, are down in Worcester, Wicomico and Somerset Counties, according to 3</w:t>
      </w:r>
      <w:r w:rsidRPr="00AC470F">
        <w:rPr>
          <w:rFonts w:ascii="Times New Roman" w:hAnsi="Times New Roman" w:cs="Times New Roman"/>
          <w:sz w:val="24"/>
          <w:szCs w:val="24"/>
          <w:vertAlign w:val="superscript"/>
        </w:rPr>
        <w:t>rd</w:t>
      </w:r>
      <w:r>
        <w:rPr>
          <w:rFonts w:ascii="Times New Roman" w:hAnsi="Times New Roman" w:cs="Times New Roman"/>
          <w:sz w:val="24"/>
          <w:szCs w:val="24"/>
        </w:rPr>
        <w:t xml:space="preserve"> Quarter 2017 Overdose Data released by the Maryland Department of Health last week. From January through September 2016, compared to the same period in 2017, intoxication fatalities are down 20-percent in Somerset County, 42-percent in Worcester County, and 32-percent in Wicomico County. The drop-off in the Tri-County region comes at a time when overall drug and alcohol related deaths in Maryland are on the rise. </w:t>
      </w:r>
    </w:p>
    <w:p w:rsidR="007D3FB4" w:rsidRDefault="007D3FB4" w:rsidP="007D3FB4">
      <w:pPr>
        <w:pStyle w:val="NoSpacing"/>
        <w:rPr>
          <w:rFonts w:ascii="Times New Roman" w:hAnsi="Times New Roman" w:cs="Times New Roman"/>
          <w:sz w:val="24"/>
          <w:szCs w:val="24"/>
        </w:rPr>
      </w:pPr>
    </w:p>
    <w:p w:rsidR="007D3FB4" w:rsidRDefault="007D3FB4" w:rsidP="007D3FB4">
      <w:pPr>
        <w:pStyle w:val="NoSpacing"/>
        <w:rPr>
          <w:rFonts w:ascii="Times New Roman" w:hAnsi="Times New Roman" w:cs="Times New Roman"/>
          <w:sz w:val="24"/>
          <w:szCs w:val="24"/>
        </w:rPr>
      </w:pPr>
      <w:r>
        <w:rPr>
          <w:rFonts w:ascii="Times New Roman" w:hAnsi="Times New Roman" w:cs="Times New Roman"/>
          <w:sz w:val="24"/>
          <w:szCs w:val="24"/>
        </w:rPr>
        <w:t xml:space="preserve">All three counties saw a decrease in opioid-related deaths from 2016 to 2017, ( down 25-percent Somerset, 33-percent Worcester, 42-percent Wicomico) and </w:t>
      </w:r>
      <w:proofErr w:type="spellStart"/>
      <w:r>
        <w:rPr>
          <w:rFonts w:ascii="Times New Roman" w:hAnsi="Times New Roman" w:cs="Times New Roman"/>
          <w:sz w:val="24"/>
          <w:szCs w:val="24"/>
        </w:rPr>
        <w:t>fentanyl</w:t>
      </w:r>
      <w:proofErr w:type="spellEnd"/>
      <w:r>
        <w:rPr>
          <w:rFonts w:ascii="Times New Roman" w:hAnsi="Times New Roman" w:cs="Times New Roman"/>
          <w:sz w:val="24"/>
          <w:szCs w:val="24"/>
        </w:rPr>
        <w:t>-related deaths (down 25-percent Somerset, 36-percent Worcester, 39-percent Wicomico). Additionally, both Worcester and Wicomico saw a 20-percent drop in heroin-related deaths in 2017 while Somerset remained steady</w:t>
      </w:r>
      <w:r w:rsidR="00047E4A">
        <w:rPr>
          <w:rFonts w:ascii="Times New Roman" w:hAnsi="Times New Roman" w:cs="Times New Roman"/>
          <w:sz w:val="24"/>
          <w:szCs w:val="24"/>
        </w:rPr>
        <w:t xml:space="preserve"> at two deaths</w:t>
      </w:r>
      <w:r>
        <w:rPr>
          <w:rFonts w:ascii="Times New Roman" w:hAnsi="Times New Roman" w:cs="Times New Roman"/>
          <w:sz w:val="24"/>
          <w:szCs w:val="24"/>
        </w:rPr>
        <w:t xml:space="preserve">. </w:t>
      </w:r>
    </w:p>
    <w:p w:rsidR="007D3FB4" w:rsidRDefault="007D3FB4" w:rsidP="007D3FB4">
      <w:pPr>
        <w:pStyle w:val="NoSpacing"/>
        <w:rPr>
          <w:rFonts w:ascii="Times New Roman" w:hAnsi="Times New Roman" w:cs="Times New Roman"/>
          <w:sz w:val="24"/>
          <w:szCs w:val="24"/>
        </w:rPr>
      </w:pPr>
    </w:p>
    <w:p w:rsidR="007D3FB4" w:rsidRDefault="007D3FB4" w:rsidP="007D3FB4">
      <w:pPr>
        <w:pStyle w:val="NoSpacing"/>
        <w:rPr>
          <w:rFonts w:ascii="Times New Roman" w:hAnsi="Times New Roman" w:cs="Times New Roman"/>
          <w:sz w:val="24"/>
          <w:szCs w:val="24"/>
        </w:rPr>
      </w:pPr>
      <w:r>
        <w:rPr>
          <w:rFonts w:ascii="Times New Roman" w:hAnsi="Times New Roman" w:cs="Times New Roman"/>
          <w:sz w:val="24"/>
          <w:szCs w:val="24"/>
        </w:rPr>
        <w:t>Health officials in all three counties credit a combined effort from law enforcement, public health, and community partners for the decrease in drug and alcohol intoxication deaths.</w:t>
      </w:r>
    </w:p>
    <w:p w:rsidR="007D3FB4" w:rsidRDefault="007D3FB4" w:rsidP="007D3FB4">
      <w:pPr>
        <w:pStyle w:val="NoSpacing"/>
        <w:rPr>
          <w:rFonts w:ascii="Times New Roman" w:hAnsi="Times New Roman" w:cs="Times New Roman"/>
          <w:sz w:val="24"/>
          <w:szCs w:val="24"/>
        </w:rPr>
      </w:pPr>
    </w:p>
    <w:p w:rsidR="007D3FB4" w:rsidRDefault="007D3FB4" w:rsidP="007D3FB4">
      <w:pPr>
        <w:pStyle w:val="NoSpacing"/>
        <w:rPr>
          <w:rFonts w:ascii="Times New Roman" w:hAnsi="Times New Roman" w:cs="Times New Roman"/>
          <w:sz w:val="24"/>
          <w:szCs w:val="24"/>
        </w:rPr>
      </w:pPr>
      <w:r>
        <w:rPr>
          <w:rFonts w:ascii="Times New Roman" w:hAnsi="Times New Roman" w:cs="Times New Roman"/>
          <w:sz w:val="24"/>
          <w:szCs w:val="24"/>
        </w:rPr>
        <w:t>Somerset County is expanding staff with two additional</w:t>
      </w:r>
      <w:r w:rsidRPr="00717F62">
        <w:rPr>
          <w:rFonts w:ascii="Times New Roman" w:hAnsi="Times New Roman" w:cs="Times New Roman"/>
          <w:sz w:val="24"/>
          <w:szCs w:val="24"/>
        </w:rPr>
        <w:t xml:space="preserve"> Peer Specialist</w:t>
      </w:r>
      <w:r>
        <w:rPr>
          <w:rFonts w:ascii="Times New Roman" w:hAnsi="Times New Roman" w:cs="Times New Roman"/>
          <w:sz w:val="24"/>
          <w:szCs w:val="24"/>
        </w:rPr>
        <w:t>s</w:t>
      </w:r>
      <w:r w:rsidRPr="00717F62">
        <w:rPr>
          <w:rFonts w:ascii="Times New Roman" w:hAnsi="Times New Roman" w:cs="Times New Roman"/>
          <w:sz w:val="24"/>
          <w:szCs w:val="24"/>
        </w:rPr>
        <w:t xml:space="preserve"> </w:t>
      </w:r>
      <w:r>
        <w:rPr>
          <w:rFonts w:ascii="Times New Roman" w:hAnsi="Times New Roman" w:cs="Times New Roman"/>
          <w:sz w:val="24"/>
          <w:szCs w:val="24"/>
        </w:rPr>
        <w:t xml:space="preserve">to provide early intervention assistance and support to those who are addicted to opiates. </w:t>
      </w:r>
      <w:proofErr w:type="spellStart"/>
      <w:r>
        <w:rPr>
          <w:rFonts w:ascii="Times New Roman" w:hAnsi="Times New Roman" w:cs="Times New Roman"/>
          <w:sz w:val="24"/>
          <w:szCs w:val="24"/>
        </w:rPr>
        <w:t>Naloxone</w:t>
      </w:r>
      <w:proofErr w:type="spellEnd"/>
      <w:r>
        <w:rPr>
          <w:rFonts w:ascii="Times New Roman" w:hAnsi="Times New Roman" w:cs="Times New Roman"/>
          <w:sz w:val="24"/>
          <w:szCs w:val="24"/>
        </w:rPr>
        <w:t xml:space="preserve"> training continues to be available to any resident.  In February, “</w:t>
      </w:r>
      <w:r w:rsidRPr="00717F62">
        <w:rPr>
          <w:rFonts w:ascii="Times New Roman" w:hAnsi="Times New Roman" w:cs="Times New Roman"/>
          <w:sz w:val="24"/>
          <w:szCs w:val="24"/>
        </w:rPr>
        <w:t xml:space="preserve">Not </w:t>
      </w:r>
      <w:r>
        <w:rPr>
          <w:rFonts w:ascii="Times New Roman" w:hAnsi="Times New Roman" w:cs="Times New Roman"/>
          <w:sz w:val="24"/>
          <w:szCs w:val="24"/>
        </w:rPr>
        <w:t>M</w:t>
      </w:r>
      <w:r w:rsidRPr="00717F62">
        <w:rPr>
          <w:rFonts w:ascii="Times New Roman" w:hAnsi="Times New Roman" w:cs="Times New Roman"/>
          <w:sz w:val="24"/>
          <w:szCs w:val="24"/>
        </w:rPr>
        <w:t xml:space="preserve">y </w:t>
      </w:r>
      <w:r>
        <w:rPr>
          <w:rFonts w:ascii="Times New Roman" w:hAnsi="Times New Roman" w:cs="Times New Roman"/>
          <w:sz w:val="24"/>
          <w:szCs w:val="24"/>
        </w:rPr>
        <w:t>C</w:t>
      </w:r>
      <w:r w:rsidRPr="00717F62">
        <w:rPr>
          <w:rFonts w:ascii="Times New Roman" w:hAnsi="Times New Roman" w:cs="Times New Roman"/>
          <w:sz w:val="24"/>
          <w:szCs w:val="24"/>
        </w:rPr>
        <w:t>hild</w:t>
      </w:r>
      <w:r>
        <w:rPr>
          <w:rFonts w:ascii="Times New Roman" w:hAnsi="Times New Roman" w:cs="Times New Roman"/>
          <w:sz w:val="24"/>
          <w:szCs w:val="24"/>
        </w:rPr>
        <w:t>,”</w:t>
      </w:r>
      <w:r w:rsidRPr="00717F62">
        <w:rPr>
          <w:rFonts w:ascii="Times New Roman" w:hAnsi="Times New Roman" w:cs="Times New Roman"/>
          <w:sz w:val="24"/>
          <w:szCs w:val="24"/>
        </w:rPr>
        <w:t xml:space="preserve"> </w:t>
      </w:r>
      <w:r>
        <w:rPr>
          <w:rFonts w:ascii="Times New Roman" w:hAnsi="Times New Roman" w:cs="Times New Roman"/>
          <w:sz w:val="24"/>
          <w:szCs w:val="24"/>
        </w:rPr>
        <w:t xml:space="preserve">a panel of addiction and substance abuse experts </w:t>
      </w:r>
      <w:r w:rsidRPr="00717F62">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717F62">
        <w:rPr>
          <w:rFonts w:ascii="Times New Roman" w:hAnsi="Times New Roman" w:cs="Times New Roman"/>
          <w:sz w:val="24"/>
          <w:szCs w:val="24"/>
        </w:rPr>
        <w:t>present</w:t>
      </w:r>
      <w:r>
        <w:rPr>
          <w:rFonts w:ascii="Times New Roman" w:hAnsi="Times New Roman" w:cs="Times New Roman"/>
          <w:sz w:val="24"/>
          <w:szCs w:val="24"/>
        </w:rPr>
        <w:t>ed on Feb. 20</w:t>
      </w:r>
      <w:r w:rsidRPr="00717F62">
        <w:rPr>
          <w:rFonts w:ascii="Times New Roman" w:hAnsi="Times New Roman" w:cs="Times New Roman"/>
          <w:sz w:val="24"/>
          <w:szCs w:val="24"/>
        </w:rPr>
        <w:t> at Crisfield High School for students and </w:t>
      </w:r>
      <w:r>
        <w:rPr>
          <w:rFonts w:ascii="Times New Roman" w:hAnsi="Times New Roman" w:cs="Times New Roman"/>
          <w:sz w:val="24"/>
          <w:szCs w:val="24"/>
        </w:rPr>
        <w:t>again that evening in the same location</w:t>
      </w:r>
      <w:r w:rsidRPr="00717F62">
        <w:rPr>
          <w:rFonts w:ascii="Times New Roman" w:hAnsi="Times New Roman" w:cs="Times New Roman"/>
          <w:sz w:val="24"/>
          <w:szCs w:val="24"/>
        </w:rPr>
        <w:t xml:space="preserve"> for </w:t>
      </w:r>
      <w:r>
        <w:rPr>
          <w:rFonts w:ascii="Times New Roman" w:hAnsi="Times New Roman" w:cs="Times New Roman"/>
          <w:sz w:val="24"/>
          <w:szCs w:val="24"/>
        </w:rPr>
        <w:t>the community. On Feb. 21</w:t>
      </w:r>
      <w:r w:rsidRPr="00717F62">
        <w:rPr>
          <w:rFonts w:ascii="Times New Roman" w:hAnsi="Times New Roman" w:cs="Times New Roman"/>
          <w:sz w:val="24"/>
          <w:szCs w:val="24"/>
        </w:rPr>
        <w:t> </w:t>
      </w:r>
      <w:r>
        <w:rPr>
          <w:rFonts w:ascii="Times New Roman" w:hAnsi="Times New Roman" w:cs="Times New Roman"/>
          <w:sz w:val="24"/>
          <w:szCs w:val="24"/>
        </w:rPr>
        <w:t xml:space="preserve">it will be presented </w:t>
      </w:r>
      <w:r w:rsidRPr="00717F62">
        <w:rPr>
          <w:rFonts w:ascii="Times New Roman" w:hAnsi="Times New Roman" w:cs="Times New Roman"/>
          <w:sz w:val="24"/>
          <w:szCs w:val="24"/>
        </w:rPr>
        <w:t>at Washington High for students</w:t>
      </w:r>
      <w:r>
        <w:rPr>
          <w:rFonts w:ascii="Times New Roman" w:hAnsi="Times New Roman" w:cs="Times New Roman"/>
          <w:sz w:val="24"/>
          <w:szCs w:val="24"/>
        </w:rPr>
        <w:t xml:space="preserve">. That evening it will travel </w:t>
      </w:r>
      <w:r w:rsidRPr="00717F62">
        <w:rPr>
          <w:rFonts w:ascii="Times New Roman" w:hAnsi="Times New Roman" w:cs="Times New Roman"/>
          <w:sz w:val="24"/>
          <w:szCs w:val="24"/>
        </w:rPr>
        <w:t>St. Andrews</w:t>
      </w:r>
      <w:r>
        <w:rPr>
          <w:rFonts w:ascii="Times New Roman" w:hAnsi="Times New Roman" w:cs="Times New Roman"/>
          <w:sz w:val="24"/>
          <w:szCs w:val="24"/>
        </w:rPr>
        <w:t xml:space="preserve"> Church for the </w:t>
      </w:r>
      <w:r w:rsidRPr="00717F62">
        <w:rPr>
          <w:rFonts w:ascii="Times New Roman" w:hAnsi="Times New Roman" w:cs="Times New Roman"/>
          <w:sz w:val="24"/>
          <w:szCs w:val="24"/>
        </w:rPr>
        <w:t>community.  </w:t>
      </w:r>
    </w:p>
    <w:p w:rsidR="00916CCF" w:rsidRDefault="00916CCF" w:rsidP="00916CCF">
      <w:pPr>
        <w:pStyle w:val="NoSpacing"/>
        <w:jc w:val="center"/>
        <w:rPr>
          <w:rFonts w:ascii="Times New Roman" w:hAnsi="Times New Roman" w:cs="Times New Roman"/>
          <w:sz w:val="24"/>
          <w:szCs w:val="24"/>
        </w:rPr>
      </w:pPr>
      <w:r>
        <w:rPr>
          <w:rFonts w:ascii="Times New Roman" w:hAnsi="Times New Roman" w:cs="Times New Roman"/>
          <w:sz w:val="24"/>
          <w:szCs w:val="24"/>
        </w:rPr>
        <w:t>##MORE##</w:t>
      </w:r>
    </w:p>
    <w:p w:rsidR="00047E4A" w:rsidRDefault="00047E4A" w:rsidP="007D3FB4">
      <w:pPr>
        <w:pStyle w:val="NoSpacing"/>
        <w:rPr>
          <w:rFonts w:ascii="Times New Roman" w:hAnsi="Times New Roman" w:cs="Times New Roman"/>
          <w:sz w:val="24"/>
          <w:szCs w:val="24"/>
        </w:rPr>
      </w:pPr>
      <w:r w:rsidRPr="00047E4A">
        <w:rPr>
          <w:rFonts w:ascii="Times New Roman" w:hAnsi="Times New Roman" w:cs="Times New Roman"/>
          <w:sz w:val="24"/>
          <w:szCs w:val="24"/>
        </w:rPr>
        <w:lastRenderedPageBreak/>
        <w:t xml:space="preserve">"The Somerset County community has done tremendous work over the past several years related to reducing fatal heroin overdoses," said Somerset County Health Officer, Craig Stofko. </w:t>
      </w:r>
      <w:r>
        <w:rPr>
          <w:rFonts w:ascii="Times New Roman" w:hAnsi="Times New Roman" w:cs="Times New Roman"/>
          <w:sz w:val="24"/>
          <w:szCs w:val="24"/>
        </w:rPr>
        <w:t xml:space="preserve"> “</w:t>
      </w:r>
      <w:r w:rsidRPr="00047E4A">
        <w:rPr>
          <w:rFonts w:ascii="Times New Roman" w:hAnsi="Times New Roman" w:cs="Times New Roman"/>
          <w:sz w:val="24"/>
          <w:szCs w:val="24"/>
        </w:rPr>
        <w:t xml:space="preserve">These are preventable tragedies. The suffering that occurs due to this loss of life is difficult to comprehend. Until we can stand together and say that there were zero overdoses in Somerset County we </w:t>
      </w:r>
      <w:r>
        <w:rPr>
          <w:rFonts w:ascii="Times New Roman" w:hAnsi="Times New Roman" w:cs="Times New Roman"/>
          <w:sz w:val="24"/>
          <w:szCs w:val="24"/>
        </w:rPr>
        <w:t xml:space="preserve">will </w:t>
      </w:r>
      <w:r w:rsidRPr="00047E4A">
        <w:rPr>
          <w:rFonts w:ascii="Times New Roman" w:hAnsi="Times New Roman" w:cs="Times New Roman"/>
          <w:sz w:val="24"/>
          <w:szCs w:val="24"/>
        </w:rPr>
        <w:t>continue to work together to end this crisis."</w:t>
      </w:r>
    </w:p>
    <w:p w:rsidR="00047E4A" w:rsidRDefault="00047E4A" w:rsidP="007D3FB4">
      <w:pPr>
        <w:pStyle w:val="NoSpacing"/>
        <w:rPr>
          <w:rFonts w:ascii="Times New Roman" w:hAnsi="Times New Roman" w:cs="Times New Roman"/>
          <w:sz w:val="24"/>
          <w:szCs w:val="24"/>
        </w:rPr>
      </w:pPr>
    </w:p>
    <w:p w:rsidR="00916CCF" w:rsidRPr="00D33FE5" w:rsidRDefault="007D3FB4" w:rsidP="007D3FB4">
      <w:pPr>
        <w:pStyle w:val="NoSpacing"/>
        <w:rPr>
          <w:rFonts w:ascii="Times New Roman" w:hAnsi="Times New Roman" w:cs="Times New Roman"/>
          <w:sz w:val="24"/>
          <w:szCs w:val="24"/>
        </w:rPr>
      </w:pPr>
      <w:r>
        <w:rPr>
          <w:rFonts w:ascii="Times New Roman" w:hAnsi="Times New Roman" w:cs="Times New Roman"/>
          <w:sz w:val="24"/>
          <w:szCs w:val="24"/>
        </w:rPr>
        <w:t xml:space="preserve">In Worcester County, a community-based Opioid Intervention Team, which includes the Health Department, continues to meet monthly to consider promising practices and discuss opioid awareness, prevention, and treatment strategies. Recently, the Worcester County Health Department launched the HARTS (High-Risk Addiction Response Treatment Support) team, which provides counseling and early-intervention to residents of the county most at-risk for drug and alcohol overdoses, and other potentially fatal substance abuse or mental health issues. </w:t>
      </w:r>
      <w:r w:rsidR="008D4C8A" w:rsidRPr="00D33FE5">
        <w:rPr>
          <w:rFonts w:ascii="Times New Roman" w:hAnsi="Times New Roman" w:cs="Times New Roman"/>
          <w:sz w:val="24"/>
          <w:szCs w:val="24"/>
        </w:rPr>
        <w:t>Worcester Health</w:t>
      </w:r>
      <w:r w:rsidR="002173C8" w:rsidRPr="00D33FE5">
        <w:rPr>
          <w:rFonts w:ascii="Times New Roman" w:hAnsi="Times New Roman" w:cs="Times New Roman"/>
          <w:sz w:val="24"/>
          <w:szCs w:val="24"/>
        </w:rPr>
        <w:t xml:space="preserve"> also</w:t>
      </w:r>
      <w:r w:rsidR="008D4C8A" w:rsidRPr="00D33FE5">
        <w:rPr>
          <w:rFonts w:ascii="Times New Roman" w:hAnsi="Times New Roman" w:cs="Times New Roman"/>
          <w:sz w:val="24"/>
          <w:szCs w:val="24"/>
        </w:rPr>
        <w:t xml:space="preserve"> partners with Atlantic General Hospital by placing trained Recovery Specialists within the</w:t>
      </w:r>
      <w:r w:rsidR="004316CD" w:rsidRPr="00D33FE5">
        <w:rPr>
          <w:rFonts w:ascii="Times New Roman" w:hAnsi="Times New Roman" w:cs="Times New Roman"/>
          <w:sz w:val="24"/>
          <w:szCs w:val="24"/>
        </w:rPr>
        <w:t xml:space="preserve"> hospital’s</w:t>
      </w:r>
      <w:r w:rsidR="008D4C8A" w:rsidRPr="00D33FE5">
        <w:rPr>
          <w:rFonts w:ascii="Times New Roman" w:hAnsi="Times New Roman" w:cs="Times New Roman"/>
          <w:sz w:val="24"/>
          <w:szCs w:val="24"/>
        </w:rPr>
        <w:t xml:space="preserve"> emergency department. </w:t>
      </w:r>
    </w:p>
    <w:p w:rsidR="008D4C8A" w:rsidRPr="00D33FE5" w:rsidRDefault="008D4C8A" w:rsidP="007D3FB4">
      <w:pPr>
        <w:pStyle w:val="NoSpacing"/>
        <w:rPr>
          <w:rFonts w:ascii="Times New Roman" w:hAnsi="Times New Roman" w:cs="Times New Roman"/>
          <w:sz w:val="24"/>
          <w:szCs w:val="24"/>
        </w:rPr>
      </w:pPr>
    </w:p>
    <w:p w:rsidR="008D4C8A" w:rsidRDefault="008D4C8A" w:rsidP="007D3FB4">
      <w:pPr>
        <w:pStyle w:val="NoSpacing"/>
        <w:rPr>
          <w:rFonts w:ascii="Times New Roman" w:hAnsi="Times New Roman" w:cs="Times New Roman"/>
          <w:sz w:val="24"/>
          <w:szCs w:val="24"/>
        </w:rPr>
      </w:pPr>
      <w:r w:rsidRPr="00D33FE5">
        <w:rPr>
          <w:rFonts w:ascii="Times New Roman" w:hAnsi="Times New Roman" w:cs="Times New Roman"/>
          <w:sz w:val="24"/>
          <w:szCs w:val="24"/>
        </w:rPr>
        <w:t xml:space="preserve">“Through our </w:t>
      </w:r>
      <w:r w:rsidR="003476A2" w:rsidRPr="00D33FE5">
        <w:rPr>
          <w:rFonts w:ascii="Times New Roman" w:hAnsi="Times New Roman" w:cs="Times New Roman"/>
          <w:sz w:val="24"/>
          <w:szCs w:val="24"/>
        </w:rPr>
        <w:t>partnership</w:t>
      </w:r>
      <w:r w:rsidRPr="00D33FE5">
        <w:rPr>
          <w:rFonts w:ascii="Times New Roman" w:hAnsi="Times New Roman" w:cs="Times New Roman"/>
          <w:sz w:val="24"/>
          <w:szCs w:val="24"/>
        </w:rPr>
        <w:t xml:space="preserve"> with Atlantic General Hospital, our Recovery Specialists are able to quickly connect to individuals who come to the emergency department due to overdoses or other substance abuse issues,” said Rebecca Jones, Worcester County Health Officer. “</w:t>
      </w:r>
      <w:r w:rsidR="00966148" w:rsidRPr="00D33FE5">
        <w:rPr>
          <w:rFonts w:ascii="Times New Roman" w:hAnsi="Times New Roman" w:cs="Times New Roman"/>
          <w:sz w:val="24"/>
          <w:szCs w:val="24"/>
        </w:rPr>
        <w:t>S</w:t>
      </w:r>
      <w:r w:rsidRPr="00D33FE5">
        <w:rPr>
          <w:rFonts w:ascii="Times New Roman" w:hAnsi="Times New Roman" w:cs="Times New Roman"/>
          <w:sz w:val="24"/>
          <w:szCs w:val="24"/>
        </w:rPr>
        <w:t>pecialists can then connect</w:t>
      </w:r>
      <w:r w:rsidR="005C2F54" w:rsidRPr="00D33FE5">
        <w:rPr>
          <w:rFonts w:ascii="Times New Roman" w:hAnsi="Times New Roman" w:cs="Times New Roman"/>
          <w:sz w:val="24"/>
          <w:szCs w:val="24"/>
        </w:rPr>
        <w:t xml:space="preserve"> those</w:t>
      </w:r>
      <w:r w:rsidRPr="00D33FE5">
        <w:rPr>
          <w:rFonts w:ascii="Times New Roman" w:hAnsi="Times New Roman" w:cs="Times New Roman"/>
          <w:sz w:val="24"/>
          <w:szCs w:val="24"/>
        </w:rPr>
        <w:t xml:space="preserve"> individuals directly to recovery resources</w:t>
      </w:r>
      <w:r w:rsidR="00AB22AD" w:rsidRPr="00D33FE5">
        <w:rPr>
          <w:rFonts w:ascii="Times New Roman" w:hAnsi="Times New Roman" w:cs="Times New Roman"/>
          <w:sz w:val="24"/>
          <w:szCs w:val="24"/>
        </w:rPr>
        <w:t>,</w:t>
      </w:r>
      <w:r w:rsidRPr="00D33FE5">
        <w:rPr>
          <w:rFonts w:ascii="Times New Roman" w:hAnsi="Times New Roman" w:cs="Times New Roman"/>
          <w:sz w:val="24"/>
          <w:szCs w:val="24"/>
        </w:rPr>
        <w:t xml:space="preserve"> so that they have a clear line from </w:t>
      </w:r>
      <w:r w:rsidR="00FC1EF5" w:rsidRPr="00D33FE5">
        <w:rPr>
          <w:rFonts w:ascii="Times New Roman" w:hAnsi="Times New Roman" w:cs="Times New Roman"/>
          <w:sz w:val="24"/>
          <w:szCs w:val="24"/>
        </w:rPr>
        <w:t xml:space="preserve">the </w:t>
      </w:r>
      <w:r w:rsidRPr="00D33FE5">
        <w:rPr>
          <w:rFonts w:ascii="Times New Roman" w:hAnsi="Times New Roman" w:cs="Times New Roman"/>
          <w:sz w:val="24"/>
          <w:szCs w:val="24"/>
        </w:rPr>
        <w:t xml:space="preserve">hospital to </w:t>
      </w:r>
      <w:r w:rsidR="00FC1EF5" w:rsidRPr="00D33FE5">
        <w:rPr>
          <w:rFonts w:ascii="Times New Roman" w:hAnsi="Times New Roman" w:cs="Times New Roman"/>
          <w:sz w:val="24"/>
          <w:szCs w:val="24"/>
        </w:rPr>
        <w:t>treatment</w:t>
      </w:r>
      <w:r w:rsidR="004B6086" w:rsidRPr="00D33FE5">
        <w:rPr>
          <w:rFonts w:ascii="Times New Roman" w:hAnsi="Times New Roman" w:cs="Times New Roman"/>
          <w:sz w:val="24"/>
          <w:szCs w:val="24"/>
        </w:rPr>
        <w:t xml:space="preserve"> and counseling</w:t>
      </w:r>
      <w:r w:rsidRPr="00D33FE5">
        <w:rPr>
          <w:rFonts w:ascii="Times New Roman" w:hAnsi="Times New Roman" w:cs="Times New Roman"/>
          <w:sz w:val="24"/>
          <w:szCs w:val="24"/>
        </w:rPr>
        <w:t>.”</w:t>
      </w:r>
    </w:p>
    <w:p w:rsidR="007D3FB4" w:rsidRPr="006F5F11" w:rsidRDefault="007D3FB4" w:rsidP="007D3FB4">
      <w:pPr>
        <w:pStyle w:val="NoSpacing"/>
        <w:rPr>
          <w:rFonts w:ascii="Times New Roman" w:hAnsi="Times New Roman" w:cs="Times New Roman"/>
          <w:sz w:val="24"/>
          <w:szCs w:val="24"/>
        </w:rPr>
      </w:pPr>
    </w:p>
    <w:p w:rsidR="007D3FB4" w:rsidRPr="00021E82" w:rsidRDefault="007D3FB4" w:rsidP="007D3FB4">
      <w:pPr>
        <w:pStyle w:val="NoSpacing"/>
        <w:rPr>
          <w:rFonts w:ascii="Times New Roman" w:hAnsi="Times New Roman" w:cs="Times New Roman"/>
          <w:sz w:val="24"/>
          <w:szCs w:val="24"/>
        </w:rPr>
      </w:pPr>
      <w:r w:rsidRPr="00021E82">
        <w:rPr>
          <w:rFonts w:ascii="Times New Roman" w:hAnsi="Times New Roman" w:cs="Times New Roman"/>
          <w:sz w:val="24"/>
          <w:szCs w:val="24"/>
        </w:rPr>
        <w:t xml:space="preserve">In Wicomico County, the Community Outreach Addictions Team (COAT) provides telephone and in-person support to individuals who have experienced an </w:t>
      </w:r>
      <w:r>
        <w:rPr>
          <w:rFonts w:ascii="Times New Roman" w:hAnsi="Times New Roman" w:cs="Times New Roman"/>
          <w:sz w:val="24"/>
          <w:szCs w:val="24"/>
        </w:rPr>
        <w:t>overdose or are addicted to an opioid.</w:t>
      </w:r>
      <w:r w:rsidRPr="00021E82">
        <w:rPr>
          <w:rFonts w:ascii="Times New Roman" w:hAnsi="Times New Roman" w:cs="Times New Roman"/>
          <w:sz w:val="24"/>
          <w:szCs w:val="24"/>
        </w:rPr>
        <w:t xml:space="preserve"> It also provides assistance with linkage to local resources including access to treatment in the community and abroad.  </w:t>
      </w:r>
      <w:r>
        <w:rPr>
          <w:rFonts w:ascii="Times New Roman" w:hAnsi="Times New Roman" w:cs="Times New Roman"/>
          <w:sz w:val="24"/>
          <w:szCs w:val="24"/>
        </w:rPr>
        <w:t>P</w:t>
      </w:r>
      <w:r w:rsidRPr="00021E82">
        <w:rPr>
          <w:rFonts w:ascii="Times New Roman" w:hAnsi="Times New Roman" w:cs="Times New Roman"/>
          <w:sz w:val="24"/>
          <w:szCs w:val="24"/>
        </w:rPr>
        <w:t>eers also work in collaboration with local law enforcement to provide outreach in high use</w:t>
      </w:r>
      <w:r>
        <w:rPr>
          <w:rFonts w:ascii="Times New Roman" w:hAnsi="Times New Roman" w:cs="Times New Roman"/>
          <w:sz w:val="24"/>
          <w:szCs w:val="24"/>
        </w:rPr>
        <w:t xml:space="preserve"> areas. COAT is available 24-</w:t>
      </w:r>
      <w:r w:rsidRPr="00021E82">
        <w:rPr>
          <w:rFonts w:ascii="Times New Roman" w:hAnsi="Times New Roman" w:cs="Times New Roman"/>
          <w:sz w:val="24"/>
          <w:szCs w:val="24"/>
        </w:rPr>
        <w:t>hours a day with prompt response. Linking families to support progra</w:t>
      </w:r>
      <w:r>
        <w:rPr>
          <w:rFonts w:ascii="Times New Roman" w:hAnsi="Times New Roman" w:cs="Times New Roman"/>
          <w:sz w:val="24"/>
          <w:szCs w:val="24"/>
        </w:rPr>
        <w:t>ms, and answering questions with the unique insight of a recovering addict,</w:t>
      </w:r>
      <w:r w:rsidRPr="00021E82">
        <w:rPr>
          <w:rFonts w:ascii="Times New Roman" w:hAnsi="Times New Roman" w:cs="Times New Roman"/>
          <w:sz w:val="24"/>
          <w:szCs w:val="24"/>
        </w:rPr>
        <w:t xml:space="preserve"> has been a beneficial resource for the community. </w:t>
      </w:r>
    </w:p>
    <w:p w:rsidR="007D3FB4" w:rsidRPr="00021E82" w:rsidRDefault="007D3FB4" w:rsidP="007D3FB4">
      <w:pPr>
        <w:pStyle w:val="NoSpacing"/>
        <w:rPr>
          <w:rFonts w:ascii="Times New Roman" w:hAnsi="Times New Roman" w:cs="Times New Roman"/>
          <w:sz w:val="24"/>
          <w:szCs w:val="24"/>
        </w:rPr>
      </w:pPr>
    </w:p>
    <w:p w:rsidR="00916CCF" w:rsidRDefault="007D3FB4" w:rsidP="007D3FB4">
      <w:pPr>
        <w:pStyle w:val="NoSpacing"/>
        <w:rPr>
          <w:rFonts w:ascii="Times New Roman" w:hAnsi="Times New Roman" w:cs="Times New Roman"/>
          <w:sz w:val="24"/>
          <w:szCs w:val="24"/>
        </w:rPr>
      </w:pPr>
      <w:r w:rsidRPr="00021E82">
        <w:rPr>
          <w:rFonts w:ascii="Times New Roman" w:hAnsi="Times New Roman" w:cs="Times New Roman"/>
          <w:sz w:val="24"/>
          <w:szCs w:val="24"/>
        </w:rPr>
        <w:t xml:space="preserve">“Our network of relationships with partners and stakeholders has increased our ability to directly reduce overdoses,” said Lori Brewster, Wicomico County Health Officer. </w:t>
      </w:r>
    </w:p>
    <w:p w:rsidR="00916CCF" w:rsidRDefault="00916CCF" w:rsidP="007D3FB4">
      <w:pPr>
        <w:pStyle w:val="NoSpacing"/>
        <w:rPr>
          <w:rFonts w:ascii="Times New Roman" w:hAnsi="Times New Roman" w:cs="Times New Roman"/>
          <w:sz w:val="24"/>
          <w:szCs w:val="24"/>
        </w:rPr>
      </w:pPr>
    </w:p>
    <w:p w:rsidR="007D3FB4" w:rsidRDefault="00916CCF" w:rsidP="007D3FB4">
      <w:pPr>
        <w:pStyle w:val="NoSpacing"/>
        <w:rPr>
          <w:rFonts w:ascii="Times New Roman" w:hAnsi="Times New Roman" w:cs="Times New Roman"/>
          <w:sz w:val="24"/>
          <w:szCs w:val="24"/>
        </w:rPr>
      </w:pPr>
      <w:r>
        <w:rPr>
          <w:rFonts w:ascii="Times New Roman" w:hAnsi="Times New Roman" w:cs="Times New Roman"/>
          <w:sz w:val="24"/>
          <w:szCs w:val="24"/>
        </w:rPr>
        <w:t xml:space="preserve">Wicomico </w:t>
      </w:r>
      <w:r w:rsidR="007D3FB4" w:rsidRPr="00021E82">
        <w:rPr>
          <w:rFonts w:ascii="Times New Roman" w:hAnsi="Times New Roman" w:cs="Times New Roman"/>
          <w:sz w:val="24"/>
          <w:szCs w:val="24"/>
        </w:rPr>
        <w:t xml:space="preserve">Health Department staff </w:t>
      </w:r>
      <w:r>
        <w:rPr>
          <w:rFonts w:ascii="Times New Roman" w:hAnsi="Times New Roman" w:cs="Times New Roman"/>
          <w:sz w:val="24"/>
          <w:szCs w:val="24"/>
        </w:rPr>
        <w:t>work</w:t>
      </w:r>
      <w:r w:rsidR="007D3FB4">
        <w:rPr>
          <w:rFonts w:ascii="Times New Roman" w:hAnsi="Times New Roman" w:cs="Times New Roman"/>
          <w:sz w:val="24"/>
          <w:szCs w:val="24"/>
        </w:rPr>
        <w:t xml:space="preserve"> closely</w:t>
      </w:r>
      <w:r w:rsidR="007D3FB4" w:rsidRPr="00021E82">
        <w:rPr>
          <w:rFonts w:ascii="Times New Roman" w:hAnsi="Times New Roman" w:cs="Times New Roman"/>
          <w:sz w:val="24"/>
          <w:szCs w:val="24"/>
        </w:rPr>
        <w:t xml:space="preserve"> with community partners to provide ongoing </w:t>
      </w:r>
      <w:proofErr w:type="spellStart"/>
      <w:r w:rsidR="007D3FB4" w:rsidRPr="00021E82">
        <w:rPr>
          <w:rFonts w:ascii="Times New Roman" w:hAnsi="Times New Roman" w:cs="Times New Roman"/>
          <w:sz w:val="24"/>
          <w:szCs w:val="24"/>
        </w:rPr>
        <w:t>Naloxone</w:t>
      </w:r>
      <w:proofErr w:type="spellEnd"/>
      <w:r w:rsidR="007D3FB4" w:rsidRPr="00021E82">
        <w:rPr>
          <w:rFonts w:ascii="Times New Roman" w:hAnsi="Times New Roman" w:cs="Times New Roman"/>
          <w:sz w:val="24"/>
          <w:szCs w:val="24"/>
        </w:rPr>
        <w:t xml:space="preserve"> education and distribution, educate providers and pharmacists on the new Prescription Drug Monitoring Program, assist with increasing access to care and early intervention, and encourage the integration of individualized overdose prevention plans into treatment programs. </w:t>
      </w:r>
    </w:p>
    <w:p w:rsidR="007D3FB4" w:rsidRPr="00021E82" w:rsidRDefault="007D3FB4" w:rsidP="007D3FB4">
      <w:pPr>
        <w:pStyle w:val="NoSpacing"/>
        <w:rPr>
          <w:rFonts w:ascii="Times New Roman" w:hAnsi="Times New Roman" w:cs="Times New Roman"/>
          <w:sz w:val="24"/>
          <w:szCs w:val="24"/>
        </w:rPr>
      </w:pPr>
    </w:p>
    <w:p w:rsidR="007D3FB4" w:rsidRDefault="007D3FB4" w:rsidP="007D3FB4">
      <w:pPr>
        <w:pStyle w:val="NoSpacing"/>
        <w:rPr>
          <w:rFonts w:ascii="Times New Roman" w:hAnsi="Times New Roman" w:cs="Times New Roman"/>
          <w:sz w:val="24"/>
          <w:szCs w:val="24"/>
        </w:rPr>
      </w:pPr>
      <w:r>
        <w:rPr>
          <w:rFonts w:ascii="Times New Roman" w:hAnsi="Times New Roman" w:cs="Times New Roman"/>
          <w:sz w:val="24"/>
          <w:szCs w:val="24"/>
        </w:rPr>
        <w:t xml:space="preserve">The Tri-County region plans to continue joint communication and awareness efforts about substance abuse for 2018, with the goal of further reducing drug and alcohol related deaths. The </w:t>
      </w:r>
      <w:r>
        <w:rPr>
          <w:rFonts w:ascii="Times New Roman" w:hAnsi="Times New Roman" w:cs="Times New Roman"/>
          <w:sz w:val="24"/>
          <w:szCs w:val="24"/>
        </w:rPr>
        <w:lastRenderedPageBreak/>
        <w:t>full 3</w:t>
      </w:r>
      <w:r w:rsidRPr="00FB49A8">
        <w:rPr>
          <w:rFonts w:ascii="Times New Roman" w:hAnsi="Times New Roman" w:cs="Times New Roman"/>
          <w:sz w:val="24"/>
          <w:szCs w:val="24"/>
          <w:vertAlign w:val="superscript"/>
        </w:rPr>
        <w:t>rd</w:t>
      </w:r>
      <w:r>
        <w:rPr>
          <w:rFonts w:ascii="Times New Roman" w:hAnsi="Times New Roman" w:cs="Times New Roman"/>
          <w:sz w:val="24"/>
          <w:szCs w:val="24"/>
        </w:rPr>
        <w:t xml:space="preserve"> quarter overdose death report, as well as other reports from 2007 through 2017, can be seen here: </w:t>
      </w:r>
      <w:r w:rsidRPr="00FB49A8">
        <w:rPr>
          <w:rFonts w:ascii="Times New Roman" w:hAnsi="Times New Roman" w:cs="Times New Roman"/>
          <w:sz w:val="24"/>
          <w:szCs w:val="24"/>
        </w:rPr>
        <w:t>bha.health.maryland.gov/OVERDOSE_PREVENTION/Pages/Data-and-Reports.aspx</w:t>
      </w:r>
    </w:p>
    <w:p w:rsidR="007D3FB4" w:rsidRDefault="007D3FB4" w:rsidP="007D3FB4">
      <w:pPr>
        <w:pStyle w:val="NoSpacing"/>
        <w:rPr>
          <w:rFonts w:ascii="Times New Roman" w:hAnsi="Times New Roman" w:cs="Times New Roman"/>
          <w:sz w:val="24"/>
          <w:szCs w:val="24"/>
        </w:rPr>
      </w:pPr>
    </w:p>
    <w:p w:rsidR="007D3FB4" w:rsidRDefault="007D3FB4" w:rsidP="007D3FB4">
      <w:pPr>
        <w:pStyle w:val="NoSpacing"/>
        <w:rPr>
          <w:rFonts w:ascii="Times New Roman" w:hAnsi="Times New Roman" w:cs="Times New Roman"/>
          <w:sz w:val="24"/>
          <w:szCs w:val="24"/>
        </w:rPr>
      </w:pPr>
      <w:r>
        <w:rPr>
          <w:rFonts w:ascii="Times New Roman" w:hAnsi="Times New Roman" w:cs="Times New Roman"/>
          <w:sz w:val="24"/>
          <w:szCs w:val="24"/>
        </w:rPr>
        <w:t>For more information in Somerset visit somersethealth.org, in Worcester visit worcesterhealth.org, and in Wicomico, visit wicomicohealth.org.</w:t>
      </w:r>
    </w:p>
    <w:p w:rsidR="007D3FB4" w:rsidRPr="005A4F07" w:rsidRDefault="007D3FB4" w:rsidP="007D3FB4">
      <w:pPr>
        <w:rPr>
          <w:b/>
          <w:sz w:val="22"/>
          <w:szCs w:val="22"/>
        </w:rPr>
      </w:pPr>
    </w:p>
    <w:p w:rsidR="005A4C79" w:rsidRDefault="00543943" w:rsidP="008D4C8A">
      <w:pPr>
        <w:jc w:val="center"/>
      </w:pPr>
      <w:r>
        <w:rPr>
          <w:b/>
          <w:sz w:val="22"/>
          <w:szCs w:val="22"/>
        </w:rPr>
        <w:t>###</w:t>
      </w:r>
    </w:p>
    <w:sectPr w:rsidR="005A4C79" w:rsidSect="00E869E1">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92" w:rsidRDefault="00210592" w:rsidP="00210592">
      <w:r>
        <w:separator/>
      </w:r>
    </w:p>
  </w:endnote>
  <w:endnote w:type="continuationSeparator" w:id="0">
    <w:p w:rsidR="00210592" w:rsidRDefault="00210592" w:rsidP="00210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2" w:rsidRPr="00147C82" w:rsidRDefault="004869CC" w:rsidP="00147C82">
    <w:pPr>
      <w:pStyle w:val="Footer"/>
      <w:jc w:val="center"/>
      <w:rPr>
        <w:rFonts w:ascii="Calibri" w:hAnsi="Calibri"/>
        <w:smallCaps/>
        <w:color w:val="000000"/>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92" w:rsidRDefault="00210592" w:rsidP="00210592">
      <w:r>
        <w:separator/>
      </w:r>
    </w:p>
  </w:footnote>
  <w:footnote w:type="continuationSeparator" w:id="0">
    <w:p w:rsidR="00210592" w:rsidRDefault="00210592" w:rsidP="00210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2" w:rsidRDefault="004316CD">
    <w:pPr>
      <w:pStyle w:val="Header"/>
    </w:pPr>
    <w:r>
      <w:t>CHEP NEWS RELEASE</w:t>
    </w:r>
  </w:p>
  <w:p w:rsidR="00A71A02" w:rsidRDefault="004316CD">
    <w:pPr>
      <w:pStyle w:val="Header"/>
    </w:pPr>
    <w:r>
      <w:t>Page 2 of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jc w:val="center"/>
      <w:tblLook w:val="01E0"/>
    </w:tblPr>
    <w:tblGrid>
      <w:gridCol w:w="3480"/>
      <w:gridCol w:w="3480"/>
      <w:gridCol w:w="3480"/>
    </w:tblGrid>
    <w:tr w:rsidR="00A71A02" w:rsidTr="000203FF">
      <w:trPr>
        <w:jc w:val="center"/>
      </w:trPr>
      <w:tc>
        <w:tcPr>
          <w:tcW w:w="3192" w:type="dxa"/>
          <w:vAlign w:val="center"/>
        </w:tcPr>
        <w:p w:rsidR="00A71A02" w:rsidRPr="000203FF" w:rsidRDefault="004316CD" w:rsidP="000203FF">
          <w:pPr>
            <w:pStyle w:val="Header"/>
            <w:jc w:val="center"/>
            <w:rPr>
              <w:rFonts w:ascii="Calibri" w:hAnsi="Calibri"/>
              <w:sz w:val="18"/>
            </w:rPr>
          </w:pPr>
          <w:r>
            <w:rPr>
              <w:noProof/>
            </w:rPr>
            <w:drawing>
              <wp:inline distT="0" distB="0" distL="0" distR="0">
                <wp:extent cx="647700" cy="733425"/>
                <wp:effectExtent l="19050" t="0" r="0" b="0"/>
                <wp:docPr id="1" name="Picture 1" descr="_WCHD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CHD logo png"/>
                        <pic:cNvPicPr>
                          <a:picLocks noChangeAspect="1" noChangeArrowheads="1"/>
                        </pic:cNvPicPr>
                      </pic:nvPicPr>
                      <pic:blipFill>
                        <a:blip r:embed="rId1"/>
                        <a:srcRect/>
                        <a:stretch>
                          <a:fillRect/>
                        </a:stretch>
                      </pic:blipFill>
                      <pic:spPr bwMode="auto">
                        <a:xfrm>
                          <a:off x="0" y="0"/>
                          <a:ext cx="647700" cy="733425"/>
                        </a:xfrm>
                        <a:prstGeom prst="rect">
                          <a:avLst/>
                        </a:prstGeom>
                        <a:noFill/>
                        <a:ln w="9525">
                          <a:noFill/>
                          <a:miter lim="800000"/>
                          <a:headEnd/>
                          <a:tailEnd/>
                        </a:ln>
                      </pic:spPr>
                    </pic:pic>
                  </a:graphicData>
                </a:graphic>
              </wp:inline>
            </w:drawing>
          </w:r>
        </w:p>
      </w:tc>
      <w:tc>
        <w:tcPr>
          <w:tcW w:w="3192" w:type="dxa"/>
          <w:vAlign w:val="center"/>
        </w:tcPr>
        <w:p w:rsidR="00A71A02" w:rsidRPr="000203FF" w:rsidRDefault="004316CD" w:rsidP="000203FF">
          <w:pPr>
            <w:pStyle w:val="Header"/>
            <w:jc w:val="center"/>
            <w:rPr>
              <w:rFonts w:ascii="Calibri" w:hAnsi="Calibri"/>
              <w:sz w:val="18"/>
            </w:rPr>
          </w:pPr>
          <w:r>
            <w:rPr>
              <w:rFonts w:ascii="Calibri" w:hAnsi="Calibri"/>
              <w:noProof/>
              <w:sz w:val="18"/>
            </w:rPr>
            <w:drawing>
              <wp:inline distT="0" distB="0" distL="0" distR="0">
                <wp:extent cx="1190625" cy="685800"/>
                <wp:effectExtent l="19050" t="0" r="9525" b="0"/>
                <wp:docPr id="2" name="Picture 2" descr="woc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chd logo"/>
                        <pic:cNvPicPr>
                          <a:picLocks noChangeAspect="1" noChangeArrowheads="1"/>
                        </pic:cNvPicPr>
                      </pic:nvPicPr>
                      <pic:blipFill>
                        <a:blip r:embed="rId2">
                          <a:lum bright="12000"/>
                        </a:blip>
                        <a:srcRect/>
                        <a:stretch>
                          <a:fillRect/>
                        </a:stretch>
                      </pic:blipFill>
                      <pic:spPr bwMode="auto">
                        <a:xfrm>
                          <a:off x="0" y="0"/>
                          <a:ext cx="1190625" cy="685800"/>
                        </a:xfrm>
                        <a:prstGeom prst="rect">
                          <a:avLst/>
                        </a:prstGeom>
                        <a:noFill/>
                        <a:ln w="9525">
                          <a:noFill/>
                          <a:miter lim="800000"/>
                          <a:headEnd/>
                          <a:tailEnd/>
                        </a:ln>
                      </pic:spPr>
                    </pic:pic>
                  </a:graphicData>
                </a:graphic>
              </wp:inline>
            </w:drawing>
          </w:r>
        </w:p>
      </w:tc>
      <w:tc>
        <w:tcPr>
          <w:tcW w:w="3192" w:type="dxa"/>
          <w:vAlign w:val="center"/>
        </w:tcPr>
        <w:p w:rsidR="00A71A02" w:rsidRPr="000203FF" w:rsidRDefault="004316CD" w:rsidP="000203FF">
          <w:pPr>
            <w:pStyle w:val="Header"/>
            <w:jc w:val="center"/>
            <w:rPr>
              <w:rFonts w:ascii="Calibri" w:hAnsi="Calibri"/>
              <w:sz w:val="18"/>
            </w:rPr>
          </w:pPr>
          <w:r>
            <w:rPr>
              <w:rFonts w:ascii="Calibri" w:hAnsi="Calibri"/>
              <w:b/>
              <w:i/>
              <w:noProof/>
              <w:sz w:val="20"/>
            </w:rPr>
            <w:drawing>
              <wp:anchor distT="0" distB="0" distL="114300" distR="114300" simplePos="0" relativeHeight="251659264" behindDoc="0" locked="0" layoutInCell="1" allowOverlap="1">
                <wp:simplePos x="0" y="0"/>
                <wp:positionH relativeFrom="column">
                  <wp:posOffset>550545</wp:posOffset>
                </wp:positionH>
                <wp:positionV relativeFrom="paragraph">
                  <wp:posOffset>-34925</wp:posOffset>
                </wp:positionV>
                <wp:extent cx="819150" cy="701040"/>
                <wp:effectExtent l="19050" t="0" r="0" b="0"/>
                <wp:wrapThrough wrapText="bothSides">
                  <wp:wrapPolygon edited="0">
                    <wp:start x="-502" y="0"/>
                    <wp:lineTo x="-502" y="21130"/>
                    <wp:lineTo x="21600" y="21130"/>
                    <wp:lineTo x="21600" y="0"/>
                    <wp:lineTo x="-502" y="0"/>
                  </wp:wrapPolygon>
                </wp:wrapThrough>
                <wp:docPr id="5" name="Picture 3" descr="SCH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D 2018.jpg"/>
                        <pic:cNvPicPr/>
                      </pic:nvPicPr>
                      <pic:blipFill>
                        <a:blip r:embed="rId3"/>
                        <a:stretch>
                          <a:fillRect/>
                        </a:stretch>
                      </pic:blipFill>
                      <pic:spPr>
                        <a:xfrm>
                          <a:off x="0" y="0"/>
                          <a:ext cx="819150" cy="701040"/>
                        </a:xfrm>
                        <a:prstGeom prst="rect">
                          <a:avLst/>
                        </a:prstGeom>
                      </pic:spPr>
                    </pic:pic>
                  </a:graphicData>
                </a:graphic>
              </wp:anchor>
            </w:drawing>
          </w:r>
        </w:p>
      </w:tc>
    </w:tr>
    <w:tr w:rsidR="00A71A02" w:rsidTr="000203FF">
      <w:trPr>
        <w:trHeight w:val="360"/>
        <w:jc w:val="center"/>
      </w:trPr>
      <w:tc>
        <w:tcPr>
          <w:tcW w:w="3192" w:type="dxa"/>
          <w:tcBorders>
            <w:bottom w:val="single" w:sz="4" w:space="0" w:color="auto"/>
          </w:tcBorders>
        </w:tcPr>
        <w:p w:rsidR="00A71A02" w:rsidRPr="000203FF" w:rsidRDefault="004316CD" w:rsidP="000203FF">
          <w:pPr>
            <w:pStyle w:val="Header"/>
            <w:spacing w:before="50"/>
            <w:jc w:val="center"/>
            <w:rPr>
              <w:rFonts w:ascii="Calibri" w:hAnsi="Calibri"/>
              <w:b/>
              <w:sz w:val="20"/>
            </w:rPr>
          </w:pPr>
          <w:r w:rsidRPr="000203FF">
            <w:rPr>
              <w:rFonts w:ascii="Calibri" w:hAnsi="Calibri"/>
              <w:b/>
              <w:sz w:val="20"/>
            </w:rPr>
            <w:t>Wicomico County Health Department</w:t>
          </w:r>
        </w:p>
        <w:p w:rsidR="00A71A02" w:rsidRPr="000203FF" w:rsidRDefault="004316CD" w:rsidP="000203FF">
          <w:pPr>
            <w:pStyle w:val="Header"/>
            <w:jc w:val="center"/>
            <w:rPr>
              <w:rFonts w:ascii="Calibri" w:hAnsi="Calibri"/>
              <w:b/>
              <w:sz w:val="20"/>
            </w:rPr>
          </w:pPr>
          <w:r w:rsidRPr="000203FF">
            <w:rPr>
              <w:rFonts w:ascii="Calibri" w:hAnsi="Calibri"/>
              <w:b/>
              <w:sz w:val="20"/>
            </w:rPr>
            <w:t>(410) 749-1244</w:t>
          </w:r>
        </w:p>
        <w:p w:rsidR="00A71A02" w:rsidRPr="000203FF" w:rsidRDefault="004316CD" w:rsidP="000203FF">
          <w:pPr>
            <w:pStyle w:val="Header"/>
            <w:jc w:val="center"/>
            <w:rPr>
              <w:rFonts w:ascii="Calibri" w:hAnsi="Calibri"/>
              <w:b/>
              <w:i/>
              <w:sz w:val="20"/>
            </w:rPr>
          </w:pPr>
          <w:r w:rsidRPr="000203FF">
            <w:rPr>
              <w:rFonts w:ascii="Calibri" w:hAnsi="Calibri"/>
              <w:b/>
              <w:i/>
              <w:sz w:val="20"/>
            </w:rPr>
            <w:t>Lori Brewster, M.S., APRN/BC, LCADC</w:t>
          </w:r>
        </w:p>
        <w:p w:rsidR="00A71A02" w:rsidRPr="000203FF" w:rsidRDefault="004316CD" w:rsidP="000203FF">
          <w:pPr>
            <w:pStyle w:val="Header"/>
            <w:spacing w:after="100"/>
            <w:jc w:val="center"/>
            <w:rPr>
              <w:rFonts w:ascii="Calibri" w:hAnsi="Calibri"/>
              <w:b/>
              <w:sz w:val="20"/>
            </w:rPr>
          </w:pPr>
          <w:r w:rsidRPr="000203FF">
            <w:rPr>
              <w:rFonts w:ascii="Calibri" w:hAnsi="Calibri"/>
              <w:b/>
              <w:i/>
              <w:sz w:val="20"/>
            </w:rPr>
            <w:t>Health Officer</w:t>
          </w:r>
        </w:p>
      </w:tc>
      <w:tc>
        <w:tcPr>
          <w:tcW w:w="3192" w:type="dxa"/>
          <w:tcBorders>
            <w:bottom w:val="single" w:sz="4" w:space="0" w:color="auto"/>
          </w:tcBorders>
        </w:tcPr>
        <w:p w:rsidR="00A71A02" w:rsidRPr="000203FF" w:rsidRDefault="004316CD" w:rsidP="000203FF">
          <w:pPr>
            <w:pStyle w:val="Header"/>
            <w:spacing w:before="50"/>
            <w:jc w:val="center"/>
            <w:rPr>
              <w:rFonts w:ascii="Calibri" w:hAnsi="Calibri"/>
              <w:b/>
              <w:sz w:val="20"/>
            </w:rPr>
          </w:pPr>
          <w:r w:rsidRPr="000203FF">
            <w:rPr>
              <w:rFonts w:ascii="Calibri" w:hAnsi="Calibri"/>
              <w:b/>
              <w:sz w:val="20"/>
            </w:rPr>
            <w:t>Worcester County Health Department</w:t>
          </w:r>
        </w:p>
        <w:p w:rsidR="00A71A02" w:rsidRPr="000203FF" w:rsidRDefault="004316CD" w:rsidP="000203FF">
          <w:pPr>
            <w:pStyle w:val="Header"/>
            <w:jc w:val="center"/>
            <w:rPr>
              <w:rFonts w:ascii="Calibri" w:hAnsi="Calibri"/>
              <w:b/>
              <w:sz w:val="20"/>
            </w:rPr>
          </w:pPr>
          <w:r w:rsidRPr="000203FF">
            <w:rPr>
              <w:rFonts w:ascii="Calibri" w:hAnsi="Calibri"/>
              <w:b/>
              <w:sz w:val="20"/>
            </w:rPr>
            <w:t>(410) 632-1100</w:t>
          </w:r>
        </w:p>
        <w:p w:rsidR="00A71A02" w:rsidRPr="000203FF" w:rsidRDefault="004316CD" w:rsidP="000203FF">
          <w:pPr>
            <w:pStyle w:val="Header"/>
            <w:spacing w:after="100"/>
            <w:jc w:val="center"/>
            <w:rPr>
              <w:rFonts w:ascii="Calibri" w:hAnsi="Calibri"/>
              <w:b/>
              <w:sz w:val="20"/>
            </w:rPr>
          </w:pPr>
          <w:r w:rsidRPr="00834566">
            <w:rPr>
              <w:rFonts w:ascii="Calibri" w:hAnsi="Calibri"/>
              <w:b/>
              <w:i/>
              <w:sz w:val="20"/>
            </w:rPr>
            <w:t xml:space="preserve">Rebecca L. Jones RN, BSN, MSN </w:t>
          </w:r>
          <w:r>
            <w:rPr>
              <w:rFonts w:ascii="Calibri" w:hAnsi="Calibri"/>
              <w:b/>
              <w:i/>
              <w:sz w:val="20"/>
            </w:rPr>
            <w:t xml:space="preserve">  </w:t>
          </w:r>
          <w:r w:rsidRPr="000203FF">
            <w:rPr>
              <w:rFonts w:ascii="Calibri" w:hAnsi="Calibri"/>
              <w:b/>
              <w:i/>
              <w:sz w:val="20"/>
            </w:rPr>
            <w:t>Health Officer</w:t>
          </w:r>
        </w:p>
      </w:tc>
      <w:tc>
        <w:tcPr>
          <w:tcW w:w="3192" w:type="dxa"/>
          <w:tcBorders>
            <w:bottom w:val="single" w:sz="4" w:space="0" w:color="auto"/>
          </w:tcBorders>
        </w:tcPr>
        <w:p w:rsidR="00A71A02" w:rsidRPr="000203FF" w:rsidRDefault="004316CD" w:rsidP="000203FF">
          <w:pPr>
            <w:pStyle w:val="Header"/>
            <w:spacing w:before="50"/>
            <w:jc w:val="center"/>
            <w:rPr>
              <w:rFonts w:ascii="Calibri" w:hAnsi="Calibri"/>
              <w:b/>
              <w:sz w:val="20"/>
            </w:rPr>
          </w:pPr>
          <w:r w:rsidRPr="000203FF">
            <w:rPr>
              <w:rFonts w:ascii="Calibri" w:hAnsi="Calibri"/>
              <w:b/>
              <w:sz w:val="20"/>
            </w:rPr>
            <w:t>Somerset County Health Department</w:t>
          </w:r>
        </w:p>
        <w:p w:rsidR="00A71A02" w:rsidRPr="000203FF" w:rsidRDefault="004316CD" w:rsidP="000203FF">
          <w:pPr>
            <w:pStyle w:val="Header"/>
            <w:jc w:val="center"/>
            <w:rPr>
              <w:rFonts w:ascii="Calibri" w:hAnsi="Calibri"/>
              <w:b/>
              <w:sz w:val="20"/>
            </w:rPr>
          </w:pPr>
          <w:r w:rsidRPr="000203FF">
            <w:rPr>
              <w:rFonts w:ascii="Calibri" w:hAnsi="Calibri"/>
              <w:b/>
              <w:sz w:val="20"/>
            </w:rPr>
            <w:t>(443) 523-1700</w:t>
          </w:r>
        </w:p>
        <w:p w:rsidR="00A71A02" w:rsidRPr="000203FF" w:rsidRDefault="004316CD" w:rsidP="000203FF">
          <w:pPr>
            <w:pStyle w:val="Header"/>
            <w:jc w:val="center"/>
            <w:rPr>
              <w:rFonts w:ascii="Calibri" w:hAnsi="Calibri"/>
              <w:b/>
              <w:i/>
              <w:sz w:val="20"/>
            </w:rPr>
          </w:pPr>
          <w:r w:rsidRPr="000203FF">
            <w:rPr>
              <w:rFonts w:ascii="Calibri" w:hAnsi="Calibri"/>
              <w:b/>
              <w:i/>
              <w:sz w:val="20"/>
            </w:rPr>
            <w:t>Craig Stofko, M.Ed</w:t>
          </w:r>
          <w:r>
            <w:rPr>
              <w:rFonts w:ascii="Calibri" w:hAnsi="Calibri"/>
              <w:b/>
              <w:i/>
              <w:sz w:val="20"/>
            </w:rPr>
            <w:t>.</w:t>
          </w:r>
        </w:p>
        <w:p w:rsidR="00A71A02" w:rsidRPr="000203FF" w:rsidRDefault="004316CD" w:rsidP="000203FF">
          <w:pPr>
            <w:pStyle w:val="Header"/>
            <w:spacing w:after="100"/>
            <w:jc w:val="center"/>
            <w:rPr>
              <w:rFonts w:ascii="Calibri" w:hAnsi="Calibri"/>
              <w:b/>
              <w:sz w:val="20"/>
            </w:rPr>
          </w:pPr>
          <w:r w:rsidRPr="000203FF">
            <w:rPr>
              <w:rFonts w:ascii="Calibri" w:hAnsi="Calibri"/>
              <w:b/>
              <w:i/>
              <w:sz w:val="20"/>
            </w:rPr>
            <w:t>Health Officer</w:t>
          </w:r>
        </w:p>
      </w:tc>
    </w:tr>
  </w:tbl>
  <w:p w:rsidR="00A71A02" w:rsidRDefault="004869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3FB4"/>
    <w:rsid w:val="00047E4A"/>
    <w:rsid w:val="000D2D0B"/>
    <w:rsid w:val="00160024"/>
    <w:rsid w:val="00210592"/>
    <w:rsid w:val="002173C8"/>
    <w:rsid w:val="002A2655"/>
    <w:rsid w:val="002A47FB"/>
    <w:rsid w:val="003476A2"/>
    <w:rsid w:val="004316CD"/>
    <w:rsid w:val="004869CC"/>
    <w:rsid w:val="004B6086"/>
    <w:rsid w:val="004D7903"/>
    <w:rsid w:val="00543943"/>
    <w:rsid w:val="005C2F54"/>
    <w:rsid w:val="00740B21"/>
    <w:rsid w:val="007D3FB4"/>
    <w:rsid w:val="008D4C8A"/>
    <w:rsid w:val="00916CCF"/>
    <w:rsid w:val="009305DA"/>
    <w:rsid w:val="00966148"/>
    <w:rsid w:val="00AB22AD"/>
    <w:rsid w:val="00CC5879"/>
    <w:rsid w:val="00D33FE5"/>
    <w:rsid w:val="00DC2E13"/>
    <w:rsid w:val="00FC1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FB4"/>
    <w:pPr>
      <w:tabs>
        <w:tab w:val="center" w:pos="4320"/>
        <w:tab w:val="right" w:pos="8640"/>
      </w:tabs>
    </w:pPr>
  </w:style>
  <w:style w:type="character" w:customStyle="1" w:styleId="HeaderChar">
    <w:name w:val="Header Char"/>
    <w:basedOn w:val="DefaultParagraphFont"/>
    <w:link w:val="Header"/>
    <w:rsid w:val="007D3FB4"/>
    <w:rPr>
      <w:rFonts w:eastAsia="Times New Roman"/>
    </w:rPr>
  </w:style>
  <w:style w:type="paragraph" w:styleId="Footer">
    <w:name w:val="footer"/>
    <w:basedOn w:val="Normal"/>
    <w:link w:val="FooterChar"/>
    <w:rsid w:val="007D3FB4"/>
    <w:pPr>
      <w:tabs>
        <w:tab w:val="center" w:pos="4320"/>
        <w:tab w:val="right" w:pos="8640"/>
      </w:tabs>
    </w:pPr>
  </w:style>
  <w:style w:type="character" w:customStyle="1" w:styleId="FooterChar">
    <w:name w:val="Footer Char"/>
    <w:basedOn w:val="DefaultParagraphFont"/>
    <w:link w:val="Footer"/>
    <w:rsid w:val="007D3FB4"/>
    <w:rPr>
      <w:rFonts w:eastAsia="Times New Roman"/>
    </w:rPr>
  </w:style>
  <w:style w:type="paragraph" w:styleId="BalloonText">
    <w:name w:val="Balloon Text"/>
    <w:basedOn w:val="Normal"/>
    <w:link w:val="BalloonTextChar"/>
    <w:uiPriority w:val="99"/>
    <w:semiHidden/>
    <w:unhideWhenUsed/>
    <w:rsid w:val="007D3FB4"/>
    <w:rPr>
      <w:rFonts w:ascii="Tahoma" w:hAnsi="Tahoma" w:cs="Tahoma"/>
      <w:sz w:val="16"/>
      <w:szCs w:val="16"/>
    </w:rPr>
  </w:style>
  <w:style w:type="character" w:customStyle="1" w:styleId="BalloonTextChar">
    <w:name w:val="Balloon Text Char"/>
    <w:basedOn w:val="DefaultParagraphFont"/>
    <w:link w:val="BalloonText"/>
    <w:uiPriority w:val="99"/>
    <w:semiHidden/>
    <w:rsid w:val="007D3FB4"/>
    <w:rPr>
      <w:rFonts w:ascii="Tahoma" w:eastAsia="Times New Roman" w:hAnsi="Tahoma" w:cs="Tahoma"/>
      <w:sz w:val="16"/>
      <w:szCs w:val="16"/>
    </w:rPr>
  </w:style>
  <w:style w:type="paragraph" w:styleId="NoSpacing">
    <w:name w:val="No Spacing"/>
    <w:uiPriority w:val="1"/>
    <w:qFormat/>
    <w:rsid w:val="007D3FB4"/>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916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Company>Somerset Co Health Dept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tbrown2</dc:creator>
  <cp:lastModifiedBy>selynch</cp:lastModifiedBy>
  <cp:revision>2</cp:revision>
  <dcterms:created xsi:type="dcterms:W3CDTF">2018-02-07T17:41:00Z</dcterms:created>
  <dcterms:modified xsi:type="dcterms:W3CDTF">2018-02-07T17:41:00Z</dcterms:modified>
</cp:coreProperties>
</file>